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47" w:rsidRDefault="00CE3647" w:rsidP="00CE3647">
      <w:pPr>
        <w:jc w:val="center"/>
        <w:rPr>
          <w:b/>
        </w:rPr>
      </w:pPr>
      <w:r>
        <w:rPr>
          <w:b/>
        </w:rPr>
        <w:t>Извещение о проведении</w:t>
      </w:r>
      <w:r w:rsidR="0064000E">
        <w:rPr>
          <w:b/>
        </w:rPr>
        <w:t xml:space="preserve"> </w:t>
      </w:r>
      <w:r w:rsidRPr="00CE3647">
        <w:rPr>
          <w:b/>
        </w:rPr>
        <w:t xml:space="preserve">публичных торгов по продаже имущества </w:t>
      </w:r>
    </w:p>
    <w:p w:rsidR="008A6341" w:rsidRDefault="00CE3647" w:rsidP="00CE3647">
      <w:pPr>
        <w:jc w:val="center"/>
        <w:rPr>
          <w:b/>
        </w:rPr>
      </w:pPr>
      <w:r>
        <w:rPr>
          <w:b/>
        </w:rPr>
        <w:t>ОАО «</w:t>
      </w:r>
      <w:proofErr w:type="spellStart"/>
      <w:r>
        <w:rPr>
          <w:b/>
        </w:rPr>
        <w:t>Нелидовское</w:t>
      </w:r>
      <w:proofErr w:type="spellEnd"/>
      <w:r w:rsidR="006B4999">
        <w:rPr>
          <w:b/>
        </w:rPr>
        <w:t xml:space="preserve"> дорожное</w:t>
      </w:r>
      <w:r>
        <w:rPr>
          <w:b/>
        </w:rPr>
        <w:t xml:space="preserve"> ремонтно-строительное </w:t>
      </w:r>
    </w:p>
    <w:p w:rsidR="00381595" w:rsidRDefault="00CE3647" w:rsidP="008A6341">
      <w:pPr>
        <w:jc w:val="center"/>
        <w:rPr>
          <w:b/>
        </w:rPr>
      </w:pPr>
      <w:r>
        <w:rPr>
          <w:b/>
        </w:rPr>
        <w:t>управление»</w:t>
      </w:r>
      <w:r w:rsidRPr="00CE3647">
        <w:rPr>
          <w:b/>
        </w:rPr>
        <w:t>,</w:t>
      </w:r>
      <w:r w:rsidR="008A6341">
        <w:rPr>
          <w:b/>
        </w:rPr>
        <w:t xml:space="preserve"> </w:t>
      </w:r>
      <w:r w:rsidRPr="00CE3647">
        <w:rPr>
          <w:b/>
        </w:rPr>
        <w:t>находящ</w:t>
      </w:r>
      <w:r>
        <w:rPr>
          <w:b/>
        </w:rPr>
        <w:t xml:space="preserve">егося </w:t>
      </w:r>
      <w:r w:rsidRPr="00CE3647">
        <w:rPr>
          <w:b/>
        </w:rPr>
        <w:t>в стадии ликвидации</w:t>
      </w:r>
    </w:p>
    <w:p w:rsidR="008A6341" w:rsidRPr="008A6341" w:rsidRDefault="008A6341" w:rsidP="008A6341">
      <w:pPr>
        <w:pStyle w:val="3"/>
        <w:jc w:val="center"/>
        <w:rPr>
          <w:b/>
          <w:sz w:val="24"/>
        </w:rPr>
      </w:pPr>
      <w:r w:rsidRPr="008A6341">
        <w:rPr>
          <w:b/>
          <w:sz w:val="24"/>
        </w:rPr>
        <w:t>«22» сентября 2017 года 10 час. 00 мин.</w:t>
      </w:r>
    </w:p>
    <w:p w:rsidR="00381595" w:rsidRDefault="00361A30" w:rsidP="00B7222C">
      <w:pPr>
        <w:ind w:right="-143"/>
        <w:jc w:val="both"/>
      </w:pPr>
      <w:r>
        <w:rPr>
          <w:b/>
        </w:rPr>
        <w:t xml:space="preserve">Организатор </w:t>
      </w:r>
      <w:r w:rsidR="00946C8A">
        <w:rPr>
          <w:b/>
        </w:rPr>
        <w:t>публичных торгов:</w:t>
      </w:r>
      <w:r w:rsidR="00946C8A">
        <w:t xml:space="preserve"> г</w:t>
      </w:r>
      <w:r>
        <w:t xml:space="preserve">осударственное казенное учреждение Тверской области «Центр обеспечения </w:t>
      </w:r>
      <w:r w:rsidR="006E349C">
        <w:t xml:space="preserve">организации </w:t>
      </w:r>
      <w:r>
        <w:t>и проведения торгов»</w:t>
      </w:r>
      <w:r w:rsidR="00381595">
        <w:t xml:space="preserve"> (170100, Тверская область, г. Тверь, </w:t>
      </w:r>
      <w:r w:rsidR="003163CF">
        <w:t xml:space="preserve">ул. </w:t>
      </w:r>
      <w:proofErr w:type="spellStart"/>
      <w:r w:rsidR="003163CF">
        <w:t>Новоторожская</w:t>
      </w:r>
      <w:proofErr w:type="spellEnd"/>
      <w:r w:rsidR="003163CF">
        <w:t>, д.24</w:t>
      </w:r>
      <w:r w:rsidR="00381595">
        <w:t>).</w:t>
      </w:r>
    </w:p>
    <w:p w:rsidR="00FF4060" w:rsidRDefault="00361A30" w:rsidP="00B7222C">
      <w:pPr>
        <w:ind w:right="-143"/>
        <w:jc w:val="both"/>
      </w:pPr>
      <w:r>
        <w:rPr>
          <w:b/>
        </w:rPr>
        <w:t>Заказчик</w:t>
      </w:r>
      <w:r w:rsidR="009E2530">
        <w:rPr>
          <w:b/>
        </w:rPr>
        <w:t xml:space="preserve"> </w:t>
      </w:r>
      <w:r w:rsidR="00811449">
        <w:rPr>
          <w:b/>
        </w:rPr>
        <w:t>публичных торгов</w:t>
      </w:r>
      <w:r w:rsidR="00946C8A">
        <w:rPr>
          <w:b/>
        </w:rPr>
        <w:t xml:space="preserve">: </w:t>
      </w:r>
      <w:r w:rsidR="00946C8A">
        <w:t>о</w:t>
      </w:r>
      <w:r w:rsidR="006E2F76" w:rsidRPr="006E2F76">
        <w:t>ткрытое акционерное общество «</w:t>
      </w:r>
      <w:proofErr w:type="spellStart"/>
      <w:r w:rsidR="00D12DAC">
        <w:t>Нелидовское</w:t>
      </w:r>
      <w:proofErr w:type="spellEnd"/>
      <w:r w:rsidR="00D12DAC">
        <w:t xml:space="preserve"> дорожное ремонтно-строительное управление</w:t>
      </w:r>
      <w:r w:rsidR="006E2F76" w:rsidRPr="006E2F76">
        <w:t>» (</w:t>
      </w:r>
      <w:r w:rsidR="00D12DAC">
        <w:t>172522</w:t>
      </w:r>
      <w:r w:rsidR="006E2F76" w:rsidRPr="006E2F76">
        <w:t>, Тверская область,</w:t>
      </w:r>
      <w:r w:rsidR="00D12DAC">
        <w:t xml:space="preserve"> </w:t>
      </w:r>
      <w:proofErr w:type="spellStart"/>
      <w:r w:rsidR="00D12DAC">
        <w:t>Нелидовский</w:t>
      </w:r>
      <w:proofErr w:type="spellEnd"/>
      <w:r w:rsidR="00D12DAC">
        <w:t xml:space="preserve"> район, п. Южный, Бельское шоссе, 2 км).</w:t>
      </w:r>
    </w:p>
    <w:p w:rsidR="006E2F76" w:rsidRDefault="00381595" w:rsidP="006E2F76">
      <w:pPr>
        <w:ind w:right="-143"/>
        <w:jc w:val="both"/>
      </w:pPr>
      <w:r>
        <w:rPr>
          <w:b/>
        </w:rPr>
        <w:t xml:space="preserve">Основание проведения </w:t>
      </w:r>
      <w:r w:rsidR="00946C8A">
        <w:rPr>
          <w:b/>
        </w:rPr>
        <w:t xml:space="preserve">публичных </w:t>
      </w:r>
      <w:r>
        <w:rPr>
          <w:b/>
        </w:rPr>
        <w:t>торгов:</w:t>
      </w:r>
      <w:r w:rsidR="00AE2EA6">
        <w:rPr>
          <w:b/>
        </w:rPr>
        <w:t xml:space="preserve"> </w:t>
      </w:r>
      <w:r w:rsidR="003163CF">
        <w:t>соглашение на организацию и проведение публичных торгов по продаже имущества акционерного общества, находящегося в стадии ликвидации от</w:t>
      </w:r>
      <w:r w:rsidR="000C0D80">
        <w:t xml:space="preserve"> </w:t>
      </w:r>
      <w:r w:rsidR="000C0D80" w:rsidRPr="001A1498">
        <w:t>«</w:t>
      </w:r>
      <w:r w:rsidR="001A1498">
        <w:t>18» августа</w:t>
      </w:r>
      <w:r w:rsidR="001A1498" w:rsidRPr="001A1498">
        <w:t xml:space="preserve"> </w:t>
      </w:r>
      <w:r w:rsidR="000C0D80" w:rsidRPr="001A1498">
        <w:t>2017 г.</w:t>
      </w:r>
      <w:r w:rsidR="00946C8A">
        <w:t xml:space="preserve"> № 1.</w:t>
      </w:r>
    </w:p>
    <w:p w:rsidR="00946C8A" w:rsidRDefault="00946C8A" w:rsidP="006E2F76">
      <w:pPr>
        <w:ind w:right="-143"/>
        <w:jc w:val="both"/>
      </w:pPr>
    </w:p>
    <w:p w:rsidR="00F45201" w:rsidRDefault="00946C8A" w:rsidP="005137E6">
      <w:pPr>
        <w:ind w:right="-143"/>
        <w:jc w:val="both"/>
      </w:pPr>
      <w:r w:rsidRPr="00946C8A">
        <w:rPr>
          <w:color w:val="000000"/>
        </w:rPr>
        <w:t>Публичные торги проводятся в форме аукциона</w:t>
      </w:r>
      <w:r w:rsidR="00923313">
        <w:rPr>
          <w:color w:val="000000"/>
        </w:rPr>
        <w:t xml:space="preserve"> </w:t>
      </w:r>
      <w:r w:rsidR="00923313">
        <w:t xml:space="preserve">открытого по составу участников и по форме подачи предложений о цене </w:t>
      </w:r>
      <w:r w:rsidRPr="00946C8A">
        <w:rPr>
          <w:color w:val="000000"/>
        </w:rPr>
        <w:t>в соответствии с</w:t>
      </w:r>
      <w:r>
        <w:rPr>
          <w:color w:val="000000"/>
        </w:rPr>
        <w:t xml:space="preserve"> </w:t>
      </w:r>
      <w:r w:rsidRPr="00946C8A">
        <w:rPr>
          <w:color w:val="000000"/>
        </w:rPr>
        <w:t>Гражданским Кодексом РФ, Федеральным закон от 26.12.1995 № 208-ФЗ «Об акционерных обществах», Федеральным закон от 02.10.2007 № 229-ФЗ «Об исполнительном производстве»</w:t>
      </w:r>
      <w:r>
        <w:t xml:space="preserve">, </w:t>
      </w:r>
      <w:r w:rsidR="005137E6">
        <w:t>Положение</w:t>
      </w:r>
      <w:r w:rsidR="00B13C83">
        <w:t>м</w:t>
      </w:r>
      <w:r w:rsidR="005137E6">
        <w:t xml:space="preserve"> </w:t>
      </w:r>
      <w:r w:rsidR="005137E6" w:rsidRPr="005137E6">
        <w:t>об организации и проведения публичных торгов по продаже имущества акционерных обществ, на</w:t>
      </w:r>
      <w:r w:rsidR="005137E6">
        <w:t>ходящихся в стадии ликвидации</w:t>
      </w:r>
      <w:r w:rsidR="00F45201">
        <w:t>, утверждённым приказом</w:t>
      </w:r>
      <w:r w:rsidR="005137E6">
        <w:t xml:space="preserve"> директора</w:t>
      </w:r>
      <w:r w:rsidR="00F45201">
        <w:t xml:space="preserve"> государственного казенного учреждения Тверской области «Центр обеспечения организации и проведения торгов» </w:t>
      </w:r>
      <w:r w:rsidR="00CC1BD9" w:rsidRPr="0051415E">
        <w:t xml:space="preserve">от </w:t>
      </w:r>
      <w:r w:rsidR="0096476C" w:rsidRPr="0096476C">
        <w:t>17.08.2017</w:t>
      </w:r>
      <w:r w:rsidR="0051415E" w:rsidRPr="0096476C">
        <w:t xml:space="preserve"> №</w:t>
      </w:r>
      <w:r w:rsidR="00C546A3" w:rsidRPr="0096476C">
        <w:t xml:space="preserve"> </w:t>
      </w:r>
      <w:r w:rsidR="0096476C">
        <w:t>10</w:t>
      </w:r>
      <w:r w:rsidR="002D117F">
        <w:t xml:space="preserve">, </w:t>
      </w:r>
      <w:r w:rsidR="002D117F" w:rsidRPr="002D117F">
        <w:t>Поряд</w:t>
      </w:r>
      <w:r w:rsidR="0051415E">
        <w:t>ком</w:t>
      </w:r>
      <w:r w:rsidR="002D117F" w:rsidRPr="002D117F">
        <w:t xml:space="preserve"> заполнения заявки на участие в аукционе</w:t>
      </w:r>
      <w:r w:rsidR="002D117F">
        <w:t>, утвержд</w:t>
      </w:r>
      <w:r w:rsidR="0051415E">
        <w:t>ё</w:t>
      </w:r>
      <w:r w:rsidR="002D117F">
        <w:t>нным приказом государственного казенного учреждения Тверской области «Центр обеспечения организации и проведения торгов» от</w:t>
      </w:r>
      <w:r w:rsidR="0051415E">
        <w:t xml:space="preserve"> 28.11.2014</w:t>
      </w:r>
      <w:r w:rsidR="002D117F">
        <w:t xml:space="preserve"> №</w:t>
      </w:r>
      <w:r w:rsidR="0051415E">
        <w:t xml:space="preserve"> 21</w:t>
      </w:r>
      <w:r w:rsidR="002D117F">
        <w:t>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начала и время приема заявок на участие в аукционе: «</w:t>
      </w:r>
      <w:r w:rsidR="00B5090A">
        <w:rPr>
          <w:b/>
        </w:rPr>
        <w:t>21</w:t>
      </w:r>
      <w:r>
        <w:rPr>
          <w:b/>
        </w:rPr>
        <w:t>»</w:t>
      </w:r>
      <w:r w:rsidR="00AF2FE3">
        <w:rPr>
          <w:b/>
        </w:rPr>
        <w:t xml:space="preserve"> </w:t>
      </w:r>
      <w:r w:rsidR="00B5090A">
        <w:rPr>
          <w:b/>
        </w:rPr>
        <w:t xml:space="preserve">августа </w:t>
      </w:r>
      <w:r>
        <w:rPr>
          <w:b/>
        </w:rPr>
        <w:t>201</w:t>
      </w:r>
      <w:r w:rsidR="00EA1791">
        <w:rPr>
          <w:b/>
        </w:rPr>
        <w:t>7</w:t>
      </w:r>
      <w:r>
        <w:rPr>
          <w:b/>
        </w:rPr>
        <w:t xml:space="preserve"> года </w:t>
      </w:r>
      <w:r w:rsidR="00940B3D">
        <w:rPr>
          <w:b/>
        </w:rPr>
        <w:t xml:space="preserve">ежедневно по рабочим дням </w:t>
      </w:r>
      <w:r>
        <w:rPr>
          <w:b/>
        </w:rPr>
        <w:t xml:space="preserve">с 09-00 час. до 12-30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с 13-30 час. до 17-00 час.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 и время окончания приема заявок на участие в аукционе: «</w:t>
      </w:r>
      <w:r w:rsidR="00B5090A">
        <w:rPr>
          <w:b/>
        </w:rPr>
        <w:t>18</w:t>
      </w:r>
      <w:r>
        <w:rPr>
          <w:b/>
        </w:rPr>
        <w:t>»</w:t>
      </w:r>
      <w:r w:rsidR="00AF2FE3">
        <w:rPr>
          <w:b/>
        </w:rPr>
        <w:t xml:space="preserve"> </w:t>
      </w:r>
      <w:r w:rsidR="00B5090A">
        <w:rPr>
          <w:b/>
        </w:rPr>
        <w:t xml:space="preserve">сентября </w:t>
      </w:r>
      <w:r>
        <w:rPr>
          <w:b/>
        </w:rPr>
        <w:t>201</w:t>
      </w:r>
      <w:r w:rsidR="00EA1791">
        <w:rPr>
          <w:b/>
        </w:rPr>
        <w:t>7</w:t>
      </w:r>
      <w:r>
        <w:rPr>
          <w:b/>
        </w:rPr>
        <w:t xml:space="preserve"> года 1</w:t>
      </w:r>
      <w:r w:rsidR="003C765F">
        <w:rPr>
          <w:b/>
        </w:rPr>
        <w:t>7</w:t>
      </w:r>
      <w:r>
        <w:rPr>
          <w:b/>
        </w:rPr>
        <w:t>-00 час.</w:t>
      </w:r>
    </w:p>
    <w:p w:rsidR="00381595" w:rsidRDefault="00381595" w:rsidP="00B7222C">
      <w:pPr>
        <w:ind w:right="-143"/>
        <w:jc w:val="both"/>
      </w:pPr>
      <w:r>
        <w:rPr>
          <w:b/>
        </w:rPr>
        <w:t xml:space="preserve">Место приема заявок: </w:t>
      </w:r>
      <w:r>
        <w:t xml:space="preserve">170100, Тверская область, г. Тверь, </w:t>
      </w:r>
      <w:r w:rsidR="00EA1791">
        <w:t xml:space="preserve">ул. </w:t>
      </w:r>
      <w:proofErr w:type="spellStart"/>
      <w:r w:rsidR="00EA1791">
        <w:t>Новоторжская</w:t>
      </w:r>
      <w:proofErr w:type="spellEnd"/>
      <w:r w:rsidR="00EA1791">
        <w:t>, д.24, каб.204.</w:t>
      </w:r>
    </w:p>
    <w:p w:rsidR="00381595" w:rsidRDefault="00381595" w:rsidP="00B7222C">
      <w:pPr>
        <w:ind w:right="-143"/>
        <w:jc w:val="both"/>
        <w:rPr>
          <w:b/>
        </w:rPr>
      </w:pPr>
      <w:r>
        <w:rPr>
          <w:b/>
        </w:rPr>
        <w:t>Дата, время и место определения участников аукциона: «</w:t>
      </w:r>
      <w:r w:rsidR="00B5090A">
        <w:rPr>
          <w:b/>
        </w:rPr>
        <w:t>20</w:t>
      </w:r>
      <w:r>
        <w:rPr>
          <w:b/>
        </w:rPr>
        <w:t>»</w:t>
      </w:r>
      <w:r w:rsidR="002E38E8">
        <w:rPr>
          <w:b/>
        </w:rPr>
        <w:t xml:space="preserve"> </w:t>
      </w:r>
      <w:r w:rsidR="00B5090A">
        <w:rPr>
          <w:b/>
        </w:rPr>
        <w:t>сентября</w:t>
      </w:r>
      <w:r w:rsidR="00453B77">
        <w:rPr>
          <w:b/>
        </w:rPr>
        <w:t xml:space="preserve"> </w:t>
      </w:r>
      <w:r>
        <w:rPr>
          <w:b/>
        </w:rPr>
        <w:t>201</w:t>
      </w:r>
      <w:r w:rsidR="00EA1791">
        <w:rPr>
          <w:b/>
        </w:rPr>
        <w:t>7</w:t>
      </w:r>
      <w:r>
        <w:rPr>
          <w:b/>
        </w:rPr>
        <w:t xml:space="preserve"> года 11-00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>
        <w:t xml:space="preserve"> Тверская область, г. Тверь, </w:t>
      </w:r>
      <w:r w:rsidR="00EA1791">
        <w:t xml:space="preserve">ул. </w:t>
      </w:r>
      <w:proofErr w:type="spellStart"/>
      <w:r w:rsidR="00EA1791">
        <w:t>Новоторжская</w:t>
      </w:r>
      <w:proofErr w:type="spellEnd"/>
      <w:r w:rsidR="00EA1791">
        <w:t xml:space="preserve">, д.24, </w:t>
      </w:r>
      <w:proofErr w:type="spellStart"/>
      <w:r w:rsidR="00EA1791">
        <w:t>каб</w:t>
      </w:r>
      <w:proofErr w:type="spellEnd"/>
      <w:r w:rsidR="00EA1791">
        <w:t>. 103.</w:t>
      </w:r>
    </w:p>
    <w:p w:rsidR="009E2530" w:rsidRPr="00EA1791" w:rsidRDefault="009E2530" w:rsidP="009E2530">
      <w:pPr>
        <w:tabs>
          <w:tab w:val="left" w:pos="567"/>
          <w:tab w:val="left" w:pos="3510"/>
        </w:tabs>
        <w:ind w:right="76"/>
        <w:jc w:val="both"/>
      </w:pPr>
      <w:r w:rsidRPr="009E2530">
        <w:rPr>
          <w:b/>
        </w:rPr>
        <w:t>А</w:t>
      </w:r>
      <w:r>
        <w:rPr>
          <w:b/>
        </w:rPr>
        <w:t>укцион</w:t>
      </w:r>
      <w:r w:rsidRPr="009E2530">
        <w:rPr>
          <w:b/>
        </w:rPr>
        <w:t xml:space="preserve"> состоится «</w:t>
      </w:r>
      <w:r w:rsidR="00380AAF">
        <w:rPr>
          <w:b/>
        </w:rPr>
        <w:t>22</w:t>
      </w:r>
      <w:r w:rsidRPr="009E2530">
        <w:rPr>
          <w:b/>
        </w:rPr>
        <w:t xml:space="preserve">» </w:t>
      </w:r>
      <w:r w:rsidR="00380AAF">
        <w:rPr>
          <w:b/>
        </w:rPr>
        <w:t>сентября</w:t>
      </w:r>
      <w:r w:rsidR="00AF2FE3">
        <w:rPr>
          <w:b/>
        </w:rPr>
        <w:t xml:space="preserve"> </w:t>
      </w:r>
      <w:r w:rsidRPr="009E2530">
        <w:rPr>
          <w:b/>
        </w:rPr>
        <w:t>201</w:t>
      </w:r>
      <w:r w:rsidR="00EA1791">
        <w:rPr>
          <w:b/>
        </w:rPr>
        <w:t>7</w:t>
      </w:r>
      <w:r w:rsidRPr="009E2530">
        <w:rPr>
          <w:b/>
        </w:rPr>
        <w:t xml:space="preserve"> года в 10-00 часов по адресу: </w:t>
      </w:r>
      <w:r w:rsidRPr="00EA1791">
        <w:t>г. Тверь,</w:t>
      </w:r>
      <w:r w:rsidR="002E38E8" w:rsidRPr="00EA1791">
        <w:t xml:space="preserve"> </w:t>
      </w:r>
      <w:r w:rsidR="00EA1791" w:rsidRPr="00EA1791">
        <w:t xml:space="preserve">ул. </w:t>
      </w:r>
      <w:proofErr w:type="spellStart"/>
      <w:r w:rsidR="00EA1791" w:rsidRPr="00EA1791">
        <w:t>Новоторжская</w:t>
      </w:r>
      <w:proofErr w:type="spellEnd"/>
      <w:r w:rsidR="00EA1791" w:rsidRPr="00EA1791">
        <w:t xml:space="preserve">, д.24, </w:t>
      </w:r>
      <w:proofErr w:type="spellStart"/>
      <w:r w:rsidR="00EA1791" w:rsidRPr="00EA1791">
        <w:t>каб</w:t>
      </w:r>
      <w:proofErr w:type="spellEnd"/>
      <w:r w:rsidR="00EA1791" w:rsidRPr="00EA1791">
        <w:t>. 103</w:t>
      </w:r>
      <w:r w:rsidR="00EA1791">
        <w:t>.</w:t>
      </w:r>
    </w:p>
    <w:p w:rsidR="009E2530" w:rsidRPr="009E2530" w:rsidRDefault="009E2530" w:rsidP="00C23C33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>Перед началом аукциона «</w:t>
      </w:r>
      <w:r w:rsidR="00380AAF">
        <w:rPr>
          <w:b/>
        </w:rPr>
        <w:t>22</w:t>
      </w:r>
      <w:r w:rsidRPr="009E2530">
        <w:rPr>
          <w:b/>
        </w:rPr>
        <w:t>»</w:t>
      </w:r>
      <w:r w:rsidR="00C23C33">
        <w:rPr>
          <w:b/>
        </w:rPr>
        <w:t xml:space="preserve"> </w:t>
      </w:r>
      <w:r w:rsidR="00380AAF">
        <w:rPr>
          <w:b/>
        </w:rPr>
        <w:t xml:space="preserve">сентября </w:t>
      </w:r>
      <w:r w:rsidRPr="009E2530">
        <w:rPr>
          <w:b/>
        </w:rPr>
        <w:t>201</w:t>
      </w:r>
      <w:r w:rsidR="00EA1791">
        <w:rPr>
          <w:b/>
        </w:rPr>
        <w:t>7</w:t>
      </w:r>
      <w:r w:rsidRPr="009E2530">
        <w:rPr>
          <w:b/>
        </w:rPr>
        <w:t xml:space="preserve"> года проводится регистрация участников аукциона.</w:t>
      </w:r>
      <w:r w:rsidR="00C23C33">
        <w:rPr>
          <w:b/>
        </w:rPr>
        <w:t xml:space="preserve"> </w:t>
      </w:r>
      <w:r w:rsidRPr="009E2530">
        <w:rPr>
          <w:b/>
        </w:rPr>
        <w:t>Начало регистрации в 09-50 часов, окончание регистрации в 10-00 часов.</w:t>
      </w:r>
    </w:p>
    <w:p w:rsidR="009E2530" w:rsidRPr="009E2530" w:rsidRDefault="009E2530" w:rsidP="009E2530">
      <w:pPr>
        <w:tabs>
          <w:tab w:val="left" w:pos="567"/>
          <w:tab w:val="left" w:pos="3510"/>
        </w:tabs>
        <w:ind w:right="76"/>
        <w:jc w:val="both"/>
        <w:rPr>
          <w:b/>
        </w:rPr>
      </w:pPr>
      <w:r w:rsidRPr="009E2530">
        <w:rPr>
          <w:b/>
        </w:rPr>
        <w:t xml:space="preserve">Место регистрации: </w:t>
      </w:r>
      <w:r w:rsidRPr="00EA1791">
        <w:t>г. Тверь,</w:t>
      </w:r>
      <w:r w:rsidR="002E38E8" w:rsidRPr="00EA1791">
        <w:t xml:space="preserve"> </w:t>
      </w:r>
      <w:r w:rsidR="00EA1791" w:rsidRPr="00EA1791">
        <w:t xml:space="preserve">ул. </w:t>
      </w:r>
      <w:proofErr w:type="spellStart"/>
      <w:r w:rsidR="00EA1791" w:rsidRPr="00EA1791">
        <w:t>Новоторжская</w:t>
      </w:r>
      <w:proofErr w:type="spellEnd"/>
      <w:r w:rsidR="00EA1791" w:rsidRPr="00EA1791">
        <w:t>, д.24, каб.103.</w:t>
      </w:r>
    </w:p>
    <w:p w:rsidR="00381595" w:rsidRDefault="00381595" w:rsidP="00B7222C">
      <w:pPr>
        <w:ind w:right="-143"/>
        <w:jc w:val="both"/>
      </w:pPr>
      <w:r>
        <w:rPr>
          <w:b/>
        </w:rPr>
        <w:t>Дата, время и место подведения итогов аукциона: «</w:t>
      </w:r>
      <w:r w:rsidR="00380AAF">
        <w:rPr>
          <w:b/>
        </w:rPr>
        <w:t>22</w:t>
      </w:r>
      <w:r>
        <w:rPr>
          <w:b/>
        </w:rPr>
        <w:t>»</w:t>
      </w:r>
      <w:r w:rsidR="00036222">
        <w:rPr>
          <w:b/>
        </w:rPr>
        <w:t xml:space="preserve"> </w:t>
      </w:r>
      <w:r w:rsidR="00380AAF">
        <w:rPr>
          <w:b/>
        </w:rPr>
        <w:t xml:space="preserve">сентября </w:t>
      </w:r>
      <w:r>
        <w:rPr>
          <w:b/>
        </w:rPr>
        <w:t>201</w:t>
      </w:r>
      <w:r w:rsidR="00EA1791">
        <w:rPr>
          <w:b/>
        </w:rPr>
        <w:t>7</w:t>
      </w:r>
      <w:r>
        <w:rPr>
          <w:b/>
        </w:rPr>
        <w:t xml:space="preserve"> года 1</w:t>
      </w:r>
      <w:r w:rsidR="00EA1791">
        <w:rPr>
          <w:b/>
        </w:rPr>
        <w:t>6</w:t>
      </w:r>
      <w:r>
        <w:rPr>
          <w:b/>
        </w:rPr>
        <w:t xml:space="preserve">-00 </w:t>
      </w:r>
      <w:proofErr w:type="gramStart"/>
      <w:r>
        <w:rPr>
          <w:b/>
        </w:rPr>
        <w:t>час.,</w:t>
      </w:r>
      <w:proofErr w:type="gramEnd"/>
      <w:r>
        <w:rPr>
          <w:b/>
        </w:rPr>
        <w:t xml:space="preserve"> </w:t>
      </w:r>
      <w:r>
        <w:t xml:space="preserve">Тверская область, г. Тверь, </w:t>
      </w:r>
      <w:r w:rsidR="00EA1791" w:rsidRPr="00EA1791">
        <w:t xml:space="preserve">ул. </w:t>
      </w:r>
      <w:proofErr w:type="spellStart"/>
      <w:r w:rsidR="00EA1791" w:rsidRPr="00EA1791">
        <w:t>Новоторжская</w:t>
      </w:r>
      <w:proofErr w:type="spellEnd"/>
      <w:r w:rsidR="00EA1791" w:rsidRPr="00EA1791">
        <w:t>, д.24, каб.103.</w:t>
      </w:r>
    </w:p>
    <w:p w:rsidR="00381595" w:rsidRDefault="00381595" w:rsidP="00B7222C">
      <w:pPr>
        <w:ind w:right="-143"/>
        <w:jc w:val="both"/>
        <w:rPr>
          <w:b/>
        </w:rPr>
      </w:pPr>
    </w:p>
    <w:p w:rsidR="00B33EF5" w:rsidRDefault="00381595" w:rsidP="00B7222C">
      <w:pPr>
        <w:ind w:right="-143"/>
        <w:jc w:val="center"/>
        <w:rPr>
          <w:b/>
        </w:rPr>
      </w:pPr>
      <w:r>
        <w:rPr>
          <w:b/>
        </w:rPr>
        <w:t>Наименование имущества и иные позволяющие его индивидуализировать данные (характеристика имущества)</w:t>
      </w:r>
    </w:p>
    <w:p w:rsidR="00B33EF5" w:rsidRDefault="00B33EF5" w:rsidP="00B7222C">
      <w:pPr>
        <w:ind w:right="-143"/>
        <w:jc w:val="center"/>
        <w:rPr>
          <w:b/>
        </w:rPr>
      </w:pPr>
    </w:p>
    <w:p w:rsidR="00036222" w:rsidRDefault="00036222" w:rsidP="00036222">
      <w:pPr>
        <w:shd w:val="clear" w:color="auto" w:fill="FFFFFF"/>
        <w:jc w:val="both"/>
      </w:pPr>
      <w:r w:rsidRPr="00430F07">
        <w:rPr>
          <w:b/>
        </w:rPr>
        <w:t xml:space="preserve">Лот № </w:t>
      </w:r>
      <w:r>
        <w:rPr>
          <w:b/>
        </w:rPr>
        <w:t>1</w:t>
      </w:r>
      <w:r w:rsidRPr="001D785E">
        <w:t>:</w:t>
      </w:r>
      <w:r w:rsidR="006E58EB">
        <w:t xml:space="preserve"> </w:t>
      </w:r>
      <w:r w:rsidR="00C378FD">
        <w:t>Имущественный комплекс</w:t>
      </w:r>
      <w:r>
        <w:t>, расположенн</w:t>
      </w:r>
      <w:r w:rsidR="00C378FD">
        <w:t>ый</w:t>
      </w:r>
      <w:r w:rsidR="006E58EB">
        <w:t xml:space="preserve"> </w:t>
      </w:r>
      <w:r>
        <w:t>по адресу</w:t>
      </w:r>
      <w:r w:rsidRPr="001D785E">
        <w:t>:</w:t>
      </w:r>
      <w:r>
        <w:t xml:space="preserve"> </w:t>
      </w:r>
      <w:r w:rsidRPr="001D785E">
        <w:t xml:space="preserve">Тверская область, </w:t>
      </w:r>
      <w:proofErr w:type="spellStart"/>
      <w:r w:rsidR="00D12DAC">
        <w:t>Нелидовский</w:t>
      </w:r>
      <w:proofErr w:type="spellEnd"/>
      <w:r w:rsidR="00D12DAC">
        <w:t xml:space="preserve"> район, </w:t>
      </w:r>
      <w:proofErr w:type="spellStart"/>
      <w:r w:rsidR="0096476C">
        <w:t>Нелидовское</w:t>
      </w:r>
      <w:proofErr w:type="spellEnd"/>
      <w:r w:rsidR="0096476C">
        <w:t xml:space="preserve"> сельское поселение, пос. Южный, 2-ой км Бельского шоссе</w:t>
      </w:r>
      <w:r w:rsidR="00C378FD">
        <w:t>, включающий</w:t>
      </w:r>
      <w:r w:rsidR="0096476C">
        <w:t>:</w:t>
      </w:r>
    </w:p>
    <w:p w:rsidR="0096476C" w:rsidRDefault="0096476C" w:rsidP="00036222">
      <w:pPr>
        <w:shd w:val="clear" w:color="auto" w:fill="FFFFFF"/>
        <w:jc w:val="both"/>
      </w:pPr>
      <w:r>
        <w:t xml:space="preserve">- производственные мастерские и административное здание общей площадью 1007,9 </w:t>
      </w:r>
      <w:proofErr w:type="spellStart"/>
      <w:r>
        <w:t>кв.м</w:t>
      </w:r>
      <w:proofErr w:type="spellEnd"/>
      <w:r>
        <w:t>, кадастровый номер: 69:22:0130601:391;</w:t>
      </w:r>
    </w:p>
    <w:p w:rsidR="0096476C" w:rsidRDefault="002C0529" w:rsidP="00036222">
      <w:pPr>
        <w:shd w:val="clear" w:color="auto" w:fill="FFFFFF"/>
        <w:jc w:val="both"/>
      </w:pPr>
      <w:r>
        <w:t>- навес для</w:t>
      </w:r>
      <w:r w:rsidR="0096476C">
        <w:t xml:space="preserve"> техники общей площадью 524,2 </w:t>
      </w:r>
      <w:proofErr w:type="spellStart"/>
      <w:r w:rsidR="0096476C">
        <w:t>кв.м</w:t>
      </w:r>
      <w:proofErr w:type="spellEnd"/>
      <w:r>
        <w:t>, кадастровый номер 69:22:0130601:384;</w:t>
      </w:r>
    </w:p>
    <w:p w:rsidR="002C0529" w:rsidRDefault="002C0529" w:rsidP="00036222">
      <w:pPr>
        <w:shd w:val="clear" w:color="auto" w:fill="FFFFFF"/>
        <w:jc w:val="both"/>
      </w:pPr>
      <w:r>
        <w:t>- теплотрасса инв. № 464;</w:t>
      </w:r>
    </w:p>
    <w:p w:rsidR="002C0529" w:rsidRDefault="002C0529" w:rsidP="00036222">
      <w:pPr>
        <w:shd w:val="clear" w:color="auto" w:fill="FFFFFF"/>
        <w:jc w:val="both"/>
      </w:pPr>
      <w:r>
        <w:t>- проходная инв. № 259;</w:t>
      </w:r>
    </w:p>
    <w:p w:rsidR="002C0529" w:rsidRDefault="002C0529" w:rsidP="00036222">
      <w:pPr>
        <w:shd w:val="clear" w:color="auto" w:fill="FFFFFF"/>
        <w:jc w:val="both"/>
      </w:pPr>
      <w:r>
        <w:t>- благоустройство территории ДРСУ инв. № 372;</w:t>
      </w:r>
    </w:p>
    <w:p w:rsidR="002C0529" w:rsidRDefault="002C0529" w:rsidP="00036222">
      <w:pPr>
        <w:shd w:val="clear" w:color="auto" w:fill="FFFFFF"/>
        <w:jc w:val="both"/>
      </w:pPr>
      <w:r>
        <w:t>- бензоколонки 2 шт. инв. № 413;</w:t>
      </w:r>
    </w:p>
    <w:p w:rsidR="004F5917" w:rsidRDefault="008D2333" w:rsidP="004F5917">
      <w:pPr>
        <w:pStyle w:val="a6"/>
        <w:tabs>
          <w:tab w:val="left" w:pos="18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824D6E" w:rsidRPr="00824D6E">
        <w:rPr>
          <w:bCs/>
          <w:sz w:val="24"/>
          <w:szCs w:val="24"/>
        </w:rPr>
        <w:t>кон</w:t>
      </w:r>
      <w:r w:rsidR="00824D6E">
        <w:rPr>
          <w:bCs/>
          <w:sz w:val="24"/>
          <w:szCs w:val="24"/>
        </w:rPr>
        <w:t>диционер GC-S09 HR 1 инв. № 522;</w:t>
      </w:r>
      <w:bookmarkStart w:id="0" w:name="_GoBack"/>
      <w:bookmarkEnd w:id="0"/>
    </w:p>
    <w:p w:rsidR="002C0529" w:rsidRPr="004F5917" w:rsidRDefault="002C0529" w:rsidP="004F5917">
      <w:pPr>
        <w:pStyle w:val="a6"/>
        <w:tabs>
          <w:tab w:val="left" w:pos="1800"/>
        </w:tabs>
        <w:jc w:val="both"/>
        <w:rPr>
          <w:sz w:val="22"/>
          <w:szCs w:val="24"/>
        </w:rPr>
      </w:pPr>
      <w:r w:rsidRPr="004F5917">
        <w:rPr>
          <w:sz w:val="24"/>
        </w:rPr>
        <w:t xml:space="preserve">- земельный участок, вид разрешенного использования для эксплуатации производственной базы, категория земель: земли населенных пунктов, площадь 20778 </w:t>
      </w:r>
      <w:proofErr w:type="spellStart"/>
      <w:r w:rsidRPr="004F5917">
        <w:rPr>
          <w:sz w:val="24"/>
        </w:rPr>
        <w:t>кв.м</w:t>
      </w:r>
      <w:proofErr w:type="spellEnd"/>
      <w:r w:rsidRPr="004F5917">
        <w:rPr>
          <w:sz w:val="24"/>
        </w:rPr>
        <w:t>, кадастровый номер: 69:22:0130601:1.</w:t>
      </w:r>
    </w:p>
    <w:p w:rsidR="00036222" w:rsidRPr="00CA5A43" w:rsidRDefault="00036222" w:rsidP="002C0529">
      <w:pPr>
        <w:shd w:val="clear" w:color="auto" w:fill="FFFFFF"/>
        <w:jc w:val="both"/>
      </w:pPr>
      <w:r>
        <w:rPr>
          <w:b/>
        </w:rPr>
        <w:lastRenderedPageBreak/>
        <w:t xml:space="preserve">Обременения и ограничения по использованию имущества: </w:t>
      </w:r>
      <w:r w:rsidR="001A6F72">
        <w:t>не установлены</w:t>
      </w:r>
    </w:p>
    <w:p w:rsidR="00B33EF5" w:rsidRDefault="00B33EF5" w:rsidP="00B7222C">
      <w:pPr>
        <w:shd w:val="clear" w:color="auto" w:fill="FFFFFF"/>
        <w:ind w:right="-143"/>
        <w:jc w:val="both"/>
      </w:pPr>
      <w:r>
        <w:rPr>
          <w:b/>
        </w:rPr>
        <w:t>Начальная цена:</w:t>
      </w:r>
      <w:r>
        <w:t xml:space="preserve"> </w:t>
      </w:r>
      <w:r w:rsidR="002C0529">
        <w:rPr>
          <w:color w:val="000000"/>
          <w:szCs w:val="28"/>
        </w:rPr>
        <w:t xml:space="preserve">5 780 400 (пять миллионов семьсот восемьдесят тысяч четыреста) руб. </w:t>
      </w:r>
    </w:p>
    <w:p w:rsidR="00CB47E5" w:rsidRDefault="00B33EF5" w:rsidP="00B7222C">
      <w:pPr>
        <w:ind w:right="-143"/>
        <w:jc w:val="both"/>
      </w:pPr>
      <w:r>
        <w:rPr>
          <w:b/>
        </w:rPr>
        <w:t>Шаг аукциона (величина повышения начальной цены):</w:t>
      </w:r>
      <w:r>
        <w:t xml:space="preserve"> </w:t>
      </w:r>
      <w:r w:rsidR="002C0529">
        <w:t>289 020 (двести восемьдесят девять тысяч двадцать) руб.</w:t>
      </w: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 xml:space="preserve">Размер задатка и порядок его внесения </w:t>
      </w:r>
    </w:p>
    <w:p w:rsidR="00381595" w:rsidRDefault="00381595" w:rsidP="00B7222C">
      <w:pPr>
        <w:ind w:right="-143"/>
        <w:jc w:val="both"/>
      </w:pPr>
    </w:p>
    <w:p w:rsidR="00381595" w:rsidRPr="00B33EF5" w:rsidRDefault="00381595" w:rsidP="00B7222C">
      <w:pPr>
        <w:ind w:right="-143"/>
        <w:jc w:val="both"/>
      </w:pPr>
      <w:r w:rsidRPr="00B33EF5">
        <w:t xml:space="preserve">Задаток вносится в валюте Российской Федерации в размере: </w:t>
      </w:r>
    </w:p>
    <w:p w:rsidR="00381595" w:rsidRDefault="00381595" w:rsidP="00B7222C">
      <w:pPr>
        <w:ind w:right="-143"/>
        <w:jc w:val="both"/>
        <w:rPr>
          <w:color w:val="000000"/>
        </w:rPr>
      </w:pPr>
      <w:r w:rsidRPr="00B33EF5">
        <w:t xml:space="preserve">Лот № 1 – </w:t>
      </w:r>
      <w:r w:rsidR="00DD4C8B">
        <w:rPr>
          <w:color w:val="000000"/>
        </w:rPr>
        <w:t>1 1</w:t>
      </w:r>
      <w:r w:rsidR="002C0529">
        <w:rPr>
          <w:color w:val="000000"/>
        </w:rPr>
        <w:t>56</w:t>
      </w:r>
      <w:r w:rsidR="00DD4C8B">
        <w:rPr>
          <w:color w:val="000000"/>
        </w:rPr>
        <w:t xml:space="preserve"> </w:t>
      </w:r>
      <w:r w:rsidR="002C0529">
        <w:rPr>
          <w:color w:val="000000"/>
        </w:rPr>
        <w:t>080 (</w:t>
      </w:r>
      <w:r w:rsidR="00DD4C8B">
        <w:rPr>
          <w:color w:val="000000"/>
        </w:rPr>
        <w:t>один миллион</w:t>
      </w:r>
      <w:r w:rsidR="002C0529">
        <w:rPr>
          <w:color w:val="000000"/>
        </w:rPr>
        <w:t xml:space="preserve"> </w:t>
      </w:r>
      <w:r w:rsidR="00DD4C8B">
        <w:rPr>
          <w:color w:val="000000"/>
        </w:rPr>
        <w:t>сто пятьдесят шесть тысяч восемьдесят</w:t>
      </w:r>
      <w:r w:rsidR="002C0529">
        <w:rPr>
          <w:color w:val="000000"/>
        </w:rPr>
        <w:t>) руб.</w:t>
      </w:r>
    </w:p>
    <w:p w:rsidR="00381595" w:rsidRPr="00B33EF5" w:rsidRDefault="00381595" w:rsidP="00B7222C">
      <w:pPr>
        <w:ind w:right="-143"/>
        <w:jc w:val="both"/>
      </w:pPr>
      <w:r w:rsidRPr="00B33EF5">
        <w:t>Реквизиты для перечисления задатка:</w:t>
      </w:r>
    </w:p>
    <w:p w:rsidR="003E4061" w:rsidRPr="00B33EF5" w:rsidRDefault="003E4061" w:rsidP="00B7222C">
      <w:pPr>
        <w:ind w:right="-143"/>
        <w:jc w:val="both"/>
      </w:pPr>
      <w:r w:rsidRPr="00B33EF5">
        <w:t>УФК по Тверской области (ГКУ «Центр торгов» л/с 05362200150)</w:t>
      </w:r>
    </w:p>
    <w:p w:rsidR="00381595" w:rsidRPr="00B33EF5" w:rsidRDefault="00381595" w:rsidP="00B7222C">
      <w:pPr>
        <w:ind w:right="-143"/>
        <w:jc w:val="both"/>
      </w:pPr>
      <w:r w:rsidRPr="00B33EF5">
        <w:t xml:space="preserve">ИНН </w:t>
      </w:r>
      <w:r w:rsidR="00AB4529" w:rsidRPr="00B33EF5">
        <w:t>6950138150</w:t>
      </w:r>
      <w:r w:rsidRPr="00B33EF5">
        <w:t xml:space="preserve"> КПП </w:t>
      </w:r>
      <w:r w:rsidR="00AB4529" w:rsidRPr="00B33EF5">
        <w:t>695001001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 xml:space="preserve">р/с 40302810000002000001 в </w:t>
      </w:r>
      <w:r w:rsidR="00BE6093" w:rsidRPr="00B33EF5">
        <w:t>ОТДЕЛЕНИЕ ТВЕРЬ</w:t>
      </w:r>
      <w:r w:rsidRPr="00B33EF5">
        <w:t xml:space="preserve"> г. Тверь         </w:t>
      </w:r>
    </w:p>
    <w:p w:rsidR="003E4061" w:rsidRPr="00B33EF5" w:rsidRDefault="003E4061" w:rsidP="00B7222C">
      <w:pPr>
        <w:widowControl w:val="0"/>
        <w:autoSpaceDE w:val="0"/>
        <w:autoSpaceDN w:val="0"/>
        <w:adjustRightInd w:val="0"/>
        <w:ind w:right="-143"/>
        <w:jc w:val="both"/>
      </w:pPr>
      <w:r w:rsidRPr="00B33EF5">
        <w:t>БИК 042809001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Данное </w:t>
      </w:r>
      <w:r w:rsidR="003163CF">
        <w:t>извещение</w:t>
      </w:r>
      <w: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81595" w:rsidRDefault="00381595" w:rsidP="00B7222C">
      <w:pPr>
        <w:widowControl w:val="0"/>
        <w:autoSpaceDE w:val="0"/>
        <w:autoSpaceDN w:val="0"/>
        <w:adjustRightInd w:val="0"/>
        <w:ind w:right="-143"/>
        <w:jc w:val="both"/>
      </w:pPr>
      <w:r>
        <w:t xml:space="preserve">Документом, подтверждающим поступление задатка на счет </w:t>
      </w:r>
      <w:r w:rsidR="00DA0603">
        <w:t xml:space="preserve">Организатора </w:t>
      </w:r>
      <w:r w:rsidR="00B849FB">
        <w:t>публичных торгов</w:t>
      </w:r>
      <w:r>
        <w:t>, является выписка с этого счета.</w:t>
      </w:r>
      <w:r w:rsidR="002D117F">
        <w:t xml:space="preserve"> </w:t>
      </w:r>
      <w:r w:rsidR="002D117F" w:rsidRPr="002D117F">
        <w:t>Оплата задатка третьими лицами не допускается.</w:t>
      </w:r>
    </w:p>
    <w:p w:rsidR="00381595" w:rsidRDefault="00381595" w:rsidP="00B7222C">
      <w:pPr>
        <w:ind w:right="-143"/>
        <w:jc w:val="both"/>
      </w:pPr>
      <w:r>
        <w:t>В платежном поручении на перечисление денежных средств в графе «Назначение платежа»</w:t>
      </w:r>
      <w:r>
        <w:rPr>
          <w:sz w:val="28"/>
          <w:szCs w:val="28"/>
        </w:rPr>
        <w:t xml:space="preserve"> </w:t>
      </w:r>
      <w:r>
        <w:t>необходимо указать номер лота и дату проведения аукциона.</w:t>
      </w:r>
    </w:p>
    <w:p w:rsidR="00381595" w:rsidRDefault="00381595" w:rsidP="00B7222C">
      <w:pPr>
        <w:ind w:right="-143"/>
        <w:jc w:val="both"/>
        <w:rPr>
          <w:b/>
        </w:rPr>
      </w:pPr>
      <w:r>
        <w:t xml:space="preserve">Задаток должен поступить на указанный счет не позднее </w:t>
      </w:r>
      <w:r>
        <w:rPr>
          <w:b/>
        </w:rPr>
        <w:t>«</w:t>
      </w:r>
      <w:r w:rsidR="00DB578B">
        <w:rPr>
          <w:b/>
        </w:rPr>
        <w:t>18</w:t>
      </w:r>
      <w:r w:rsidR="006E349C">
        <w:rPr>
          <w:b/>
        </w:rPr>
        <w:t>»</w:t>
      </w:r>
      <w:r w:rsidR="00070218">
        <w:rPr>
          <w:b/>
        </w:rPr>
        <w:t xml:space="preserve"> </w:t>
      </w:r>
      <w:r w:rsidR="00380AAF">
        <w:rPr>
          <w:b/>
        </w:rPr>
        <w:t>сентября</w:t>
      </w:r>
      <w:r w:rsidR="00DB6505">
        <w:rPr>
          <w:b/>
        </w:rPr>
        <w:t xml:space="preserve"> </w:t>
      </w:r>
      <w:r w:rsidR="006E349C">
        <w:rPr>
          <w:b/>
        </w:rPr>
        <w:t>201</w:t>
      </w:r>
      <w:r w:rsidR="00DB6505">
        <w:rPr>
          <w:b/>
        </w:rPr>
        <w:t>7</w:t>
      </w:r>
      <w:r w:rsidR="00296D20">
        <w:rPr>
          <w:b/>
        </w:rPr>
        <w:t xml:space="preserve"> </w:t>
      </w:r>
      <w:r w:rsidR="006E349C">
        <w:rPr>
          <w:b/>
        </w:rPr>
        <w:t>года.</w:t>
      </w:r>
    </w:p>
    <w:p w:rsidR="006E349C" w:rsidRDefault="006E349C" w:rsidP="00B7222C">
      <w:pPr>
        <w:ind w:right="-143"/>
        <w:jc w:val="both"/>
      </w:pPr>
      <w:r>
        <w:t>Лицам, перечислившим задаток для участия в аукционе, денежные средства возвращаются в следующем порядке:</w:t>
      </w:r>
    </w:p>
    <w:p w:rsidR="003E351D" w:rsidRDefault="002029B7" w:rsidP="00B7222C">
      <w:pPr>
        <w:ind w:right="-143"/>
        <w:jc w:val="both"/>
      </w:pPr>
      <w:r>
        <w:t>а</w:t>
      </w:r>
      <w:r w:rsidR="003E351D">
        <w:t>) участникам аукциона, за исключением его победителя, - в течение 10 календарных дней со дня подведения итогов аукциона;</w:t>
      </w:r>
    </w:p>
    <w:p w:rsidR="00381595" w:rsidRDefault="002029B7" w:rsidP="00B7222C">
      <w:pPr>
        <w:ind w:right="-143"/>
        <w:jc w:val="both"/>
      </w:pPr>
      <w:r>
        <w:t>б</w:t>
      </w:r>
      <w:r w:rsidR="003E351D">
        <w:t>) претендентам, не допущенным к участию в аукционе, - в течение 10 календарных дней со дня подписания протокола о признании претендентов участниками аукциона.</w:t>
      </w:r>
    </w:p>
    <w:p w:rsidR="00D0350E" w:rsidRDefault="00D0350E" w:rsidP="00B7222C">
      <w:pPr>
        <w:ind w:right="-143"/>
        <w:jc w:val="both"/>
      </w:pPr>
      <w:r>
        <w:t xml:space="preserve">в) </w:t>
      </w:r>
      <w:r w:rsidRPr="00D0350E">
        <w:t>претендентам, признанным участникам аукциона, - в течение 10 календарных дней с момента признания аукциона несостоявшимся</w:t>
      </w:r>
      <w:r>
        <w:t>.</w:t>
      </w:r>
    </w:p>
    <w:p w:rsidR="00853A0C" w:rsidRDefault="00853A0C" w:rsidP="00B7222C">
      <w:pPr>
        <w:ind w:right="-143"/>
        <w:jc w:val="both"/>
      </w:pPr>
      <w:r>
        <w:t>Задаток единственного претендента, признанного участником аукциона, подлежит перечислению Заказчику</w:t>
      </w:r>
      <w:r w:rsidR="00106024" w:rsidRPr="00106024">
        <w:t xml:space="preserve"> публичных торгов</w:t>
      </w:r>
      <w:r>
        <w:t xml:space="preserve"> в течение 10 календарных дней с момента признания аукциона несостоявшимся.</w:t>
      </w:r>
    </w:p>
    <w:p w:rsidR="003E351D" w:rsidRDefault="00853A0C" w:rsidP="00B7222C">
      <w:pPr>
        <w:ind w:right="-143"/>
        <w:jc w:val="both"/>
      </w:pPr>
      <w:r>
        <w:t>При уклонении или отказе единственного претендента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853A0C" w:rsidRDefault="00853A0C" w:rsidP="00B7222C">
      <w:pPr>
        <w:ind w:right="-143"/>
        <w:jc w:val="both"/>
      </w:pPr>
      <w:r>
        <w:t>Задаток победителя аукциона по продаже имущества подлежит перечислению Заказчику</w:t>
      </w:r>
      <w:r w:rsidR="00106024" w:rsidRPr="00106024">
        <w:t xml:space="preserve"> публичных торгов</w:t>
      </w:r>
      <w:r>
        <w:t xml:space="preserve"> в течение 10 календарных дней со дня подписания протокола об итогах аукциона.</w:t>
      </w:r>
    </w:p>
    <w:p w:rsidR="00853A0C" w:rsidRDefault="00853A0C" w:rsidP="00B7222C">
      <w:pPr>
        <w:ind w:right="-143"/>
        <w:jc w:val="both"/>
      </w:pPr>
      <w: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Организатором </w:t>
      </w:r>
      <w:r w:rsidR="00B849FB">
        <w:t>публичных торгов</w:t>
      </w:r>
      <w:r>
        <w:t>.</w:t>
      </w:r>
    </w:p>
    <w:p w:rsidR="00853A0C" w:rsidRDefault="00853A0C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ознакомления покупателей с иной информацией, в том числе с условиями договора купли-продажи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Ознакомление с иной информацией, в том числе с условиями договора купли-продажи проходит по месту подачи заявок </w:t>
      </w:r>
      <w:r w:rsidR="0094748C">
        <w:t>во время</w:t>
      </w:r>
      <w:r>
        <w:t>, определённое датами начала и окончания подачи заявок и порядком подачи заявок.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Заявки подаются, начиная с даты начала приема заявок до даты окончания приема заявок, указанных в настоящем </w:t>
      </w:r>
      <w:r w:rsidR="00C67E9E">
        <w:t>извещении</w:t>
      </w:r>
      <w:r w:rsidR="00B849FB">
        <w:t>, путем вручения их О</w:t>
      </w:r>
      <w:r>
        <w:t xml:space="preserve">рганизатору </w:t>
      </w:r>
      <w:r w:rsidR="00B849FB">
        <w:t>публичных торгов</w:t>
      </w:r>
      <w:r>
        <w:t xml:space="preserve">. </w:t>
      </w:r>
    </w:p>
    <w:p w:rsidR="001F0304" w:rsidRDefault="001F0304" w:rsidP="00B7222C">
      <w:pPr>
        <w:ind w:right="-143"/>
        <w:jc w:val="both"/>
      </w:pPr>
      <w:r>
        <w:t xml:space="preserve">Заявка с прилагаемыми к ней документами регистрируется Организатором </w:t>
      </w:r>
      <w:r w:rsidR="00B849FB" w:rsidRPr="00B849FB">
        <w:t>публичных торгов</w:t>
      </w:r>
      <w:r>
        <w:t xml:space="preserve"> в журнале приема заявок с присвоением каждой заявке номера и указанием даты и времени </w:t>
      </w:r>
      <w:r>
        <w:lastRenderedPageBreak/>
        <w:t xml:space="preserve">подачи документов. На экземпляре заявки Организатором </w:t>
      </w:r>
      <w:r w:rsidR="00B849FB" w:rsidRPr="00B849FB">
        <w:t>публичных торгов</w:t>
      </w:r>
      <w:r>
        <w:t xml:space="preserve"> делается отметка о принятии заявки с указанием ее номера, даты и вре</w:t>
      </w:r>
      <w:r w:rsidR="00B849FB">
        <w:t>мени принятия Организатором публичных торгов</w:t>
      </w:r>
      <w:r>
        <w:t xml:space="preserve">. </w:t>
      </w:r>
    </w:p>
    <w:p w:rsidR="001F0304" w:rsidRDefault="001F0304" w:rsidP="00B7222C">
      <w:pPr>
        <w:ind w:right="-143"/>
        <w:jc w:val="both"/>
      </w:pPr>
      <w:r>
        <w:t xml:space="preserve">Заявки, поступившие по истечении срока их приема, указанного в </w:t>
      </w:r>
      <w:r w:rsidR="00C67E9E">
        <w:t>извещении</w:t>
      </w:r>
      <w:r>
        <w:t xml:space="preserve"> о проведении аукциона</w:t>
      </w:r>
      <w:r w:rsidR="003F1FA8">
        <w:t>,</w:t>
      </w:r>
      <w:r>
        <w:t xml:space="preserve"> на котор</w:t>
      </w:r>
      <w:r w:rsidR="003F1FA8">
        <w:t>ых</w:t>
      </w:r>
      <w: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81595" w:rsidRDefault="001F0304" w:rsidP="00B7222C">
      <w:pPr>
        <w:ind w:right="-143"/>
        <w:jc w:val="both"/>
      </w:pPr>
      <w:r>
        <w:t>До даты окончания приема заявок претендент имеет право посредством уведомления в письменной форме отозвать зарегистрированную заявку. В данном случае поступивший от претендента задаток подлежит возврату в срок не позднее чем десять дней со дня поступления уведомления об отзыве заявки. В случае отзыва заявки после даты окончания приема заявок задаток претенденту не возвращается.</w:t>
      </w:r>
    </w:p>
    <w:p w:rsidR="001F0304" w:rsidRDefault="001F0304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Перечень требуемых для участия в аукционе документов и требования к их оформлению</w:t>
      </w:r>
    </w:p>
    <w:p w:rsidR="00381595" w:rsidRDefault="00381595" w:rsidP="00B7222C">
      <w:pPr>
        <w:ind w:right="-143"/>
        <w:jc w:val="center"/>
        <w:rPr>
          <w:b/>
        </w:rPr>
      </w:pPr>
    </w:p>
    <w:p w:rsidR="001F0304" w:rsidRDefault="00381595" w:rsidP="00B7222C">
      <w:pPr>
        <w:ind w:right="-143"/>
        <w:jc w:val="both"/>
      </w:pPr>
      <w:r>
        <w:t xml:space="preserve"> </w:t>
      </w:r>
      <w:r w:rsidR="001F0304">
        <w:t>Документы, представляемые претендентами для участия в аукционе:</w:t>
      </w:r>
    </w:p>
    <w:p w:rsidR="001F0304" w:rsidRDefault="001F0304" w:rsidP="00B7222C">
      <w:pPr>
        <w:ind w:right="-143"/>
        <w:jc w:val="both"/>
      </w:pPr>
      <w:r>
        <w:t xml:space="preserve">- заявка по утвержденной </w:t>
      </w:r>
      <w:r w:rsidR="00B849FB">
        <w:t xml:space="preserve">Организатором </w:t>
      </w:r>
      <w:r w:rsidR="00B849FB" w:rsidRPr="00B849FB">
        <w:t xml:space="preserve">публичных торгов </w:t>
      </w:r>
      <w:r>
        <w:t>форме</w:t>
      </w:r>
      <w:r w:rsidR="00E66154">
        <w:t xml:space="preserve"> (Приложение № 1)</w:t>
      </w:r>
      <w:r>
        <w:t>;</w:t>
      </w:r>
    </w:p>
    <w:p w:rsidR="001F0304" w:rsidRDefault="001F0304" w:rsidP="00B7222C">
      <w:pPr>
        <w:ind w:right="-143"/>
        <w:jc w:val="both"/>
      </w:pPr>
      <w:r>
        <w:t>- копии учредительных документов (для юридических лиц);</w:t>
      </w:r>
    </w:p>
    <w:p w:rsidR="001F0304" w:rsidRDefault="001F0304" w:rsidP="00B7222C">
      <w:pPr>
        <w:ind w:right="-143"/>
        <w:jc w:val="both"/>
      </w:pPr>
      <w:r>
        <w:t xml:space="preserve">- выписка из единого государственного реестра юридических лиц – для юридических лиц, выписка из единого государственного реестра индивидуальный предпринимателей – для индивидуальных предпринимателей (оригинал или нотариально заверенная копия) - выписка должна быть получена не ранее, чем за шесть месяцев до момента подачи заявки Организатору </w:t>
      </w:r>
      <w:r w:rsidR="00B849FB" w:rsidRPr="00B849FB">
        <w:t>публичных торгов</w:t>
      </w:r>
      <w:r>
        <w:t>;</w:t>
      </w:r>
    </w:p>
    <w:p w:rsidR="001F0304" w:rsidRDefault="001F0304" w:rsidP="00B7222C">
      <w:pPr>
        <w:ind w:right="-143"/>
        <w:jc w:val="both"/>
      </w:pPr>
      <w: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1F0304" w:rsidRDefault="001F0304" w:rsidP="00B7222C">
      <w:pPr>
        <w:ind w:right="-143"/>
        <w:jc w:val="both"/>
      </w:pPr>
      <w:r>
        <w:t>- копия документа, удостоверяющего личность (для физических лиц);</w:t>
      </w:r>
    </w:p>
    <w:p w:rsidR="001F0304" w:rsidRDefault="001F0304" w:rsidP="00B7222C">
      <w:pPr>
        <w:ind w:right="-143"/>
        <w:jc w:val="both"/>
      </w:pPr>
      <w:r>
        <w:t>- копия документа, подтверждающего перечисление задатка на участие в аукционе.</w:t>
      </w:r>
    </w:p>
    <w:p w:rsidR="001F0304" w:rsidRDefault="001F0304" w:rsidP="00B7222C">
      <w:pPr>
        <w:ind w:right="-143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117F" w:rsidRDefault="002D117F" w:rsidP="00B7222C">
      <w:pPr>
        <w:ind w:right="-143"/>
        <w:jc w:val="both"/>
      </w:pPr>
      <w:r w:rsidRPr="002D117F">
        <w:t>Претендент вправе подать только одну заявку в отношении каждого лота. На каждый лот претендент оформляет отдельную заявку с приложением всех необходимых документов к каждой заявке.</w:t>
      </w:r>
    </w:p>
    <w:p w:rsidR="0029090E" w:rsidRDefault="000E2D4A" w:rsidP="00B7222C">
      <w:pPr>
        <w:ind w:right="-143"/>
        <w:jc w:val="both"/>
      </w:pPr>
      <w:r w:rsidRPr="000E2D4A">
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печатью претендента (для юридического лица и индивидуального предпринимателя</w:t>
      </w:r>
      <w:r w:rsidR="00D1759E">
        <w:t xml:space="preserve"> – при наличии</w:t>
      </w:r>
      <w:r w:rsidRPr="000E2D4A">
        <w:t>) и подписаны прет</w:t>
      </w:r>
      <w:r>
        <w:t>ендентом или его представителем</w:t>
      </w:r>
      <w:r w:rsidR="0029090E">
        <w:t>.</w:t>
      </w:r>
    </w:p>
    <w:p w:rsidR="002D117F" w:rsidRDefault="002D117F" w:rsidP="00B7222C">
      <w:pPr>
        <w:ind w:right="-143"/>
        <w:jc w:val="both"/>
      </w:pPr>
      <w:r w:rsidRPr="002D117F">
        <w:t xml:space="preserve">Заявка заполняется претендентом в соответствии с Порядком заполнения заявки на участие в </w:t>
      </w:r>
      <w:r w:rsidR="00B849FB">
        <w:t>торгах</w:t>
      </w:r>
      <w:r w:rsidRPr="002D117F">
        <w:t xml:space="preserve">, утвержденным приказом Организатора </w:t>
      </w:r>
      <w:r w:rsidR="00B849FB" w:rsidRPr="00B849FB">
        <w:t>публичных торгов</w:t>
      </w:r>
      <w:r w:rsidRPr="002D117F">
        <w:t>.</w:t>
      </w:r>
    </w:p>
    <w:p w:rsidR="00381595" w:rsidRDefault="001F0304" w:rsidP="00B7222C">
      <w:pPr>
        <w:ind w:right="-143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F0D0B" w:rsidRDefault="00DF0D0B" w:rsidP="00B7222C">
      <w:pPr>
        <w:ind w:right="-143"/>
        <w:jc w:val="both"/>
      </w:pPr>
      <w:r w:rsidRPr="00DF0D0B">
        <w:t>В публичн</w:t>
      </w:r>
      <w:r>
        <w:t>ых торгах не могут участвовать З</w:t>
      </w:r>
      <w:r w:rsidRPr="00DF0D0B">
        <w:t>аказчик</w:t>
      </w:r>
      <w:r>
        <w:t xml:space="preserve"> публичных торгов</w:t>
      </w:r>
      <w:r w:rsidRPr="00DF0D0B">
        <w:t>, организации, на которые возложены оценка и реализация имущества Заказчик</w:t>
      </w:r>
      <w:r>
        <w:t>а</w:t>
      </w:r>
      <w:r w:rsidRPr="00DF0D0B">
        <w:t xml:space="preserve"> публичных торгов,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E349C" w:rsidRDefault="006E349C" w:rsidP="00B7222C">
      <w:pPr>
        <w:ind w:right="-143"/>
        <w:jc w:val="both"/>
      </w:pPr>
    </w:p>
    <w:p w:rsidR="006E349C" w:rsidRDefault="006E349C" w:rsidP="00E33172">
      <w:pPr>
        <w:ind w:right="-143"/>
        <w:jc w:val="center"/>
        <w:rPr>
          <w:b/>
        </w:rPr>
      </w:pPr>
      <w:r w:rsidRPr="006E349C">
        <w:rPr>
          <w:b/>
        </w:rPr>
        <w:t>Основания отказа претенденту на участие в аукционе</w:t>
      </w:r>
    </w:p>
    <w:p w:rsidR="00E33172" w:rsidRDefault="00E33172" w:rsidP="00E33172">
      <w:pPr>
        <w:ind w:right="-143"/>
        <w:jc w:val="center"/>
        <w:rPr>
          <w:b/>
        </w:rPr>
      </w:pPr>
    </w:p>
    <w:p w:rsidR="006E349C" w:rsidRPr="006E349C" w:rsidRDefault="006E349C" w:rsidP="00B7222C">
      <w:pPr>
        <w:ind w:right="-143"/>
        <w:jc w:val="both"/>
      </w:pPr>
      <w:r w:rsidRPr="006E349C">
        <w:lastRenderedPageBreak/>
        <w:t>Претендент не допускается к участию в аукционе по следующим основаниям:</w:t>
      </w:r>
    </w:p>
    <w:p w:rsidR="006E349C" w:rsidRPr="006E349C" w:rsidRDefault="006E349C" w:rsidP="00B7222C">
      <w:pPr>
        <w:ind w:right="-143"/>
        <w:jc w:val="both"/>
      </w:pPr>
      <w:r w:rsidRPr="006E349C">
        <w:t xml:space="preserve">- представлены не все документы в соответствии с перечнем, указанным в </w:t>
      </w:r>
      <w:r w:rsidR="00E202FD">
        <w:t xml:space="preserve">извещении </w:t>
      </w:r>
      <w:r w:rsidRPr="006E349C">
        <w:t xml:space="preserve">или оформление указанных документов не соответствует законодательству Российской Федерации и требованиям </w:t>
      </w:r>
      <w:r w:rsidR="00C67E9E">
        <w:t>извещения</w:t>
      </w:r>
      <w:r w:rsidRPr="006E349C">
        <w:t>;</w:t>
      </w:r>
    </w:p>
    <w:p w:rsidR="006E349C" w:rsidRPr="006E349C" w:rsidRDefault="006E349C" w:rsidP="00B7222C">
      <w:pPr>
        <w:ind w:right="-143"/>
        <w:jc w:val="both"/>
      </w:pPr>
      <w:r w:rsidRPr="006E349C">
        <w:t>- заявка подана лицом, не уполномоченным претендентом на осуществление таких действий;</w:t>
      </w:r>
    </w:p>
    <w:p w:rsidR="006E349C" w:rsidRPr="006E349C" w:rsidRDefault="006E349C" w:rsidP="00B7222C">
      <w:pPr>
        <w:ind w:right="-143"/>
        <w:jc w:val="both"/>
      </w:pPr>
      <w:r w:rsidRPr="006E349C">
        <w:t xml:space="preserve">- не подтверждено поступление в установленный срок задатка на счета, указанные в </w:t>
      </w:r>
      <w:r w:rsidR="006A68D6">
        <w:t>извещении</w:t>
      </w:r>
      <w:r w:rsidRPr="006E349C">
        <w:t>.</w:t>
      </w:r>
    </w:p>
    <w:p w:rsidR="006E349C" w:rsidRDefault="006E349C" w:rsidP="00B7222C">
      <w:pPr>
        <w:ind w:right="-143"/>
        <w:jc w:val="both"/>
      </w:pPr>
    </w:p>
    <w:p w:rsidR="00CC1BD9" w:rsidRPr="00CC1BD9" w:rsidRDefault="00CC1BD9" w:rsidP="00B7222C">
      <w:pPr>
        <w:ind w:right="-143"/>
        <w:jc w:val="center"/>
        <w:rPr>
          <w:b/>
        </w:rPr>
      </w:pPr>
      <w:r w:rsidRPr="00CC1BD9">
        <w:rPr>
          <w:b/>
        </w:rPr>
        <w:t xml:space="preserve">Порядок </w:t>
      </w:r>
      <w:r w:rsidR="00FB5543">
        <w:rPr>
          <w:b/>
        </w:rPr>
        <w:t>проведения аукциона</w:t>
      </w:r>
    </w:p>
    <w:p w:rsidR="00FB5543" w:rsidRDefault="00FB5543" w:rsidP="00FB5543">
      <w:pPr>
        <w:jc w:val="both"/>
        <w:rPr>
          <w:b/>
        </w:rPr>
      </w:pPr>
    </w:p>
    <w:p w:rsidR="00FB5543" w:rsidRPr="00FB5543" w:rsidRDefault="00FB5543" w:rsidP="00FB5543">
      <w:pPr>
        <w:ind w:firstLine="567"/>
        <w:jc w:val="both"/>
        <w:rPr>
          <w:rFonts w:eastAsia="Calibri"/>
        </w:rPr>
      </w:pPr>
      <w:r w:rsidRPr="00FB5543">
        <w:t xml:space="preserve">Участники аукциона должны заблаговременно прибыть по адресу проведения аукциона и зарегистрироваться у Организатора </w:t>
      </w:r>
      <w:r w:rsidR="00B849FB" w:rsidRPr="00B849FB">
        <w:t>публичных торгов</w:t>
      </w:r>
      <w:r w:rsidRPr="00FB5543">
        <w:t xml:space="preserve">. </w:t>
      </w:r>
    </w:p>
    <w:p w:rsidR="00FB5543" w:rsidRDefault="00FB5543" w:rsidP="00FB5543">
      <w:pPr>
        <w:ind w:firstLine="567"/>
        <w:jc w:val="both"/>
      </w:pPr>
      <w:r w:rsidRPr="00FB5543">
        <w:t>При регистрации участники аукциона получают таблички с регистрационными номерами и расписываются в журнале регистрации участников аукциона.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 xml:space="preserve">Аукцион ведет аукционист в присутствии уполномоченного представителя Организатора </w:t>
      </w:r>
      <w:r w:rsidR="00B849FB" w:rsidRPr="00B849FB">
        <w:rPr>
          <w:color w:val="000000" w:themeColor="text1"/>
        </w:rPr>
        <w:t>публичных торгов</w:t>
      </w:r>
      <w:r w:rsidRPr="00C616D2">
        <w:rPr>
          <w:color w:val="000000" w:themeColor="text1"/>
        </w:rPr>
        <w:t>, который обеспечивает порядок при проведении торгов.</w:t>
      </w:r>
    </w:p>
    <w:p w:rsidR="008065B6" w:rsidRPr="00C616D2" w:rsidRDefault="008065B6" w:rsidP="008065B6">
      <w:pPr>
        <w:ind w:firstLine="567"/>
        <w:jc w:val="both"/>
        <w:rPr>
          <w:color w:val="000000" w:themeColor="text1"/>
        </w:rPr>
      </w:pPr>
      <w:r w:rsidRPr="00C616D2">
        <w:rPr>
          <w:color w:val="000000" w:themeColor="text1"/>
        </w:rPr>
        <w:t xml:space="preserve">Аукцион начинается с объявления уполномоченным представителем Организатора </w:t>
      </w:r>
      <w:r w:rsidR="00B849FB" w:rsidRPr="00B849FB">
        <w:rPr>
          <w:color w:val="000000" w:themeColor="text1"/>
        </w:rPr>
        <w:t>публичных торгов</w:t>
      </w:r>
      <w:r w:rsidRPr="00C616D2">
        <w:rPr>
          <w:color w:val="000000" w:themeColor="text1"/>
        </w:rPr>
        <w:t xml:space="preserve"> об открытии аукциона. После открытия аукциона аукционистом оглашаются наименование имущества, основные его характерис</w:t>
      </w:r>
      <w:r w:rsidR="005239AB">
        <w:rPr>
          <w:color w:val="000000" w:themeColor="text1"/>
        </w:rPr>
        <w:t>тики, начальная цена продажи и «шаг аукциона»</w:t>
      </w:r>
      <w:r w:rsidRPr="00C616D2">
        <w:rPr>
          <w:color w:val="000000" w:themeColor="text1"/>
        </w:rPr>
        <w:t>.</w:t>
      </w:r>
    </w:p>
    <w:p w:rsidR="008065B6" w:rsidRPr="00C616D2" w:rsidRDefault="00C616D2" w:rsidP="00C616D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>осле оглашения аукционистом начальной цены продажи участникам аукциона предлагается заявить э</w:t>
      </w:r>
      <w:r>
        <w:rPr>
          <w:color w:val="000000" w:themeColor="text1"/>
        </w:rPr>
        <w:t>ту цену путем поднятия карточек. Е</w:t>
      </w:r>
      <w:r w:rsidR="008065B6" w:rsidRPr="00C616D2">
        <w:rPr>
          <w:color w:val="000000" w:themeColor="text1"/>
        </w:rPr>
        <w:t>сли после троекратного объявления начальной цены продажи ни один из участников аукциона не поднял карточку, ау</w:t>
      </w:r>
      <w:r>
        <w:rPr>
          <w:color w:val="000000" w:themeColor="text1"/>
        </w:rPr>
        <w:t>кцион признается несостоявшимся.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</w:t>
      </w:r>
      <w:r w:rsidR="005239AB">
        <w:rPr>
          <w:color w:val="000000" w:themeColor="text1"/>
        </w:rPr>
        <w:t>превышающая предыдущую цену на «шаг аукциона»</w:t>
      </w:r>
      <w:r w:rsidR="008065B6" w:rsidRPr="00C616D2">
        <w:rPr>
          <w:color w:val="000000" w:themeColor="text1"/>
        </w:rPr>
        <w:t xml:space="preserve">, заявляется участниками аукциона путем поднятия карточек. В </w:t>
      </w:r>
      <w:r w:rsidR="002E38E8">
        <w:rPr>
          <w:color w:val="000000" w:themeColor="text1"/>
        </w:rPr>
        <w:t>случае заявления цены, кратной «шагу аукциона»</w:t>
      </w:r>
      <w:r w:rsidR="008065B6" w:rsidRPr="00C616D2">
        <w:rPr>
          <w:color w:val="000000" w:themeColor="text1"/>
        </w:rPr>
        <w:t>, эта цена заявляется участниками аукциона путем п</w:t>
      </w:r>
      <w:r>
        <w:rPr>
          <w:color w:val="000000" w:themeColor="text1"/>
        </w:rPr>
        <w:t>однятия карточек и ее оглашения.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А</w:t>
      </w:r>
      <w:r w:rsidR="008065B6" w:rsidRPr="00C616D2">
        <w:rPr>
          <w:color w:val="000000" w:themeColor="text1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</w:t>
      </w:r>
      <w:r>
        <w:rPr>
          <w:color w:val="000000" w:themeColor="text1"/>
        </w:rPr>
        <w:t>ующую цену, аукцион завершается.</w:t>
      </w:r>
    </w:p>
    <w:p w:rsidR="008065B6" w:rsidRPr="00C616D2" w:rsidRDefault="00C616D2" w:rsidP="008065B6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8065B6" w:rsidRPr="00C616D2">
        <w:rPr>
          <w:color w:val="000000" w:themeColor="text1"/>
        </w:rPr>
        <w:t xml:space="preserve">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 </w:t>
      </w:r>
    </w:p>
    <w:p w:rsidR="00C616D2" w:rsidRDefault="00CC1BD9" w:rsidP="00C616D2">
      <w:pPr>
        <w:ind w:firstLine="567"/>
        <w:jc w:val="both"/>
      </w:pPr>
      <w:r w:rsidRPr="00CC1BD9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A97338" w:rsidRDefault="00CC1BD9" w:rsidP="00A97338">
      <w:pPr>
        <w:ind w:firstLine="567"/>
        <w:jc w:val="both"/>
      </w:pPr>
      <w:r w:rsidRPr="00CC1BD9">
        <w:t>Протокол об итогах аукциона, подписанный аукционистом и</w:t>
      </w:r>
      <w:r w:rsidR="00B849FB">
        <w:t xml:space="preserve"> уполномоченным представителем О</w:t>
      </w:r>
      <w:r w:rsidRPr="00CC1BD9">
        <w:t xml:space="preserve">рганизатора </w:t>
      </w:r>
      <w:r w:rsidR="00B849FB" w:rsidRPr="00B849FB">
        <w:t>публичных торгов</w:t>
      </w:r>
      <w:r w:rsidRPr="00CC1BD9">
        <w:t>, является документом, удостоверяющим право победителя на заключение договора купли-продажи имущества.</w:t>
      </w:r>
    </w:p>
    <w:p w:rsidR="00A97338" w:rsidRDefault="00CC1BD9" w:rsidP="00A97338">
      <w:pPr>
        <w:ind w:firstLine="567"/>
        <w:jc w:val="both"/>
      </w:pPr>
      <w:r w:rsidRPr="00CC1BD9">
        <w:t>В случае если на участие в аукционе не подано ни одной заявки</w:t>
      </w:r>
      <w:r w:rsidR="0094748C">
        <w:t xml:space="preserve">, </w:t>
      </w:r>
      <w:r w:rsidR="0094748C" w:rsidRPr="0094748C">
        <w:t>все претенденты не допущены к участию в аукционе</w:t>
      </w:r>
      <w:r w:rsidRPr="00CC1BD9">
        <w:t xml:space="preserve"> или только один претендент признан участником аукциона аукцион признается несостоявшимся, что отражается в протоколе о признании претендентов участниками аукциона. В данном случае в день подписания протокол о признании претендентов участниками аукциона размещается на официальном сайте, а единственный участник аукциона обязан заключить договор купли-продажи имущества в течение 5 рабочих дней с момента признания аукциона несостоявшимся.</w:t>
      </w:r>
    </w:p>
    <w:p w:rsidR="00381595" w:rsidRPr="00CC1BD9" w:rsidRDefault="00CC1BD9" w:rsidP="00A97338">
      <w:pPr>
        <w:ind w:firstLine="567"/>
        <w:jc w:val="both"/>
      </w:pPr>
      <w:r w:rsidRPr="00CC1BD9">
        <w:t>В случае участия в аукционе менее 2-х участников или если после троекратного объявления начальной цены продажи ни один из участников аукциона не поднял карточку аукцион признается несостоявшимся, что отражается в протоколе об итогах аукциона.</w:t>
      </w:r>
    </w:p>
    <w:p w:rsidR="00CC1BD9" w:rsidRDefault="00CC1BD9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Срок заключения договора купли-продажи имущества по итогам аукциона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>В течение пят</w:t>
      </w:r>
      <w:r w:rsidR="00001EC9">
        <w:t>и</w:t>
      </w:r>
      <w:r>
        <w:t xml:space="preserve"> рабочих дней с даты подведения итогов аукциона с победителем аукциона заключается договор купли-продажи</w:t>
      </w:r>
      <w:r w:rsidR="00684DE4">
        <w:t xml:space="preserve"> имущества</w:t>
      </w:r>
      <w:r>
        <w:t>.</w:t>
      </w:r>
    </w:p>
    <w:p w:rsidR="00381595" w:rsidRDefault="00381595" w:rsidP="00B7222C">
      <w:pPr>
        <w:ind w:right="-143"/>
        <w:jc w:val="both"/>
      </w:pPr>
    </w:p>
    <w:p w:rsidR="00C378FD" w:rsidRDefault="00C378FD" w:rsidP="00B7222C">
      <w:pPr>
        <w:ind w:right="-143"/>
        <w:jc w:val="center"/>
        <w:rPr>
          <w:b/>
        </w:rPr>
      </w:pPr>
    </w:p>
    <w:p w:rsidR="00C378FD" w:rsidRDefault="00C378FD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Переход права собственности на имущество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autoSpaceDE w:val="0"/>
        <w:autoSpaceDN w:val="0"/>
        <w:adjustRightInd w:val="0"/>
        <w:ind w:right="-143"/>
        <w:jc w:val="both"/>
      </w:pPr>
      <w:r>
        <w:t xml:space="preserve">Передача имущества и оформление права собственности на него осуществляются в соответствии с </w:t>
      </w:r>
      <w:hyperlink r:id="rId6" w:history="1">
        <w:r w:rsidRPr="00B33EF5">
          <w:rPr>
            <w:rStyle w:val="a3"/>
            <w:color w:val="000000" w:themeColor="text1"/>
            <w:u w:val="none"/>
          </w:rPr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381595" w:rsidRDefault="00381595" w:rsidP="00B7222C">
      <w:pPr>
        <w:ind w:right="-143"/>
        <w:jc w:val="both"/>
      </w:pPr>
    </w:p>
    <w:p w:rsidR="00381595" w:rsidRDefault="00381595" w:rsidP="00B7222C">
      <w:pPr>
        <w:ind w:right="-143"/>
        <w:jc w:val="center"/>
        <w:rPr>
          <w:b/>
        </w:rPr>
      </w:pPr>
      <w:r>
        <w:rPr>
          <w:b/>
        </w:rPr>
        <w:t>Заключительные положения</w:t>
      </w:r>
    </w:p>
    <w:p w:rsidR="00381595" w:rsidRDefault="00381595" w:rsidP="00B7222C">
      <w:pPr>
        <w:ind w:right="-143"/>
        <w:jc w:val="center"/>
        <w:rPr>
          <w:b/>
        </w:rPr>
      </w:pPr>
    </w:p>
    <w:p w:rsidR="00381595" w:rsidRDefault="00381595" w:rsidP="00B7222C">
      <w:pPr>
        <w:ind w:right="-143"/>
        <w:jc w:val="both"/>
      </w:pPr>
      <w:r>
        <w:t xml:space="preserve">Все вопросы, касающиеся проведения аукциона, не нашедшие отражения в настоящем </w:t>
      </w:r>
      <w:r w:rsidR="00C67E9E">
        <w:t>извещении</w:t>
      </w:r>
      <w:r>
        <w:t>, регулируются законодательством Российской Федерации.</w:t>
      </w:r>
    </w:p>
    <w:p w:rsidR="00ED4CAC" w:rsidRDefault="00ED4CAC" w:rsidP="00B7222C">
      <w:pPr>
        <w:ind w:right="-143"/>
        <w:jc w:val="both"/>
      </w:pPr>
      <w:r>
        <w:t>С</w:t>
      </w:r>
      <w:r w:rsidR="00E66154">
        <w:t xml:space="preserve"> порядком </w:t>
      </w:r>
      <w:r w:rsidR="00684DE4">
        <w:t>заполнения</w:t>
      </w:r>
      <w:r w:rsidR="00E66154">
        <w:t xml:space="preserve"> заявки на участие в аукционе</w:t>
      </w:r>
      <w:r w:rsidR="00684DE4">
        <w:t>, а также</w:t>
      </w:r>
      <w:r>
        <w:t xml:space="preserve"> проектом договора купли-продажи имущества можно ознакомиться на официальном сайте Организатора </w:t>
      </w:r>
      <w:r w:rsidR="00B849FB" w:rsidRPr="00B849FB">
        <w:t>публичных торгов</w:t>
      </w:r>
      <w:r>
        <w:t xml:space="preserve"> в информационно-телекоммуникационной сети интернет по </w:t>
      </w:r>
      <w:proofErr w:type="gramStart"/>
      <w:r>
        <w:t>адресу:  www.torgi69.ru</w:t>
      </w:r>
      <w:proofErr w:type="gramEnd"/>
      <w:r>
        <w:t>.</w:t>
      </w:r>
    </w:p>
    <w:p w:rsidR="00EF5123" w:rsidRDefault="00ED4CAC" w:rsidP="00B7222C">
      <w:pPr>
        <w:ind w:right="-143"/>
        <w:jc w:val="both"/>
        <w:rPr>
          <w:color w:val="000000" w:themeColor="text1"/>
        </w:rPr>
      </w:pPr>
      <w:r>
        <w:t xml:space="preserve">Со </w:t>
      </w:r>
      <w:proofErr w:type="gramStart"/>
      <w:r>
        <w:t>сведениями,  не</w:t>
      </w:r>
      <w:proofErr w:type="gramEnd"/>
      <w:r>
        <w:t xml:space="preserve"> указанными в настоящем </w:t>
      </w:r>
      <w:r w:rsidR="00C67E9E">
        <w:t>извещении</w:t>
      </w:r>
      <w:r>
        <w:t xml:space="preserve">, претенденты могут ознакомиться по адресу: г. Тверь, </w:t>
      </w:r>
      <w:r w:rsidR="00106024">
        <w:t xml:space="preserve">ул. </w:t>
      </w:r>
      <w:proofErr w:type="spellStart"/>
      <w:r w:rsidR="00106024">
        <w:t>Новоторжская</w:t>
      </w:r>
      <w:proofErr w:type="spellEnd"/>
      <w:r w:rsidR="00106024">
        <w:t>, д.24</w:t>
      </w:r>
      <w:r>
        <w:t xml:space="preserve">. Контактное лицо – Струев Владимир Владимирович, тел. </w:t>
      </w:r>
      <w:r w:rsidRPr="00C22CCF">
        <w:rPr>
          <w:color w:val="000000" w:themeColor="text1"/>
        </w:rPr>
        <w:t xml:space="preserve">8 (4822) </w:t>
      </w:r>
      <w:r w:rsidR="00106024">
        <w:rPr>
          <w:color w:val="000000" w:themeColor="text1"/>
        </w:rPr>
        <w:t>33-12-54.</w:t>
      </w: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B31E27" w:rsidRDefault="00B31E27" w:rsidP="00B7222C">
      <w:pPr>
        <w:ind w:right="-143"/>
        <w:jc w:val="both"/>
        <w:rPr>
          <w:color w:val="000000" w:themeColor="text1"/>
        </w:rPr>
      </w:pPr>
    </w:p>
    <w:p w:rsidR="00A557CF" w:rsidRDefault="00A557CF" w:rsidP="00B7222C">
      <w:pPr>
        <w:ind w:right="-143"/>
        <w:jc w:val="both"/>
        <w:rPr>
          <w:color w:val="000000" w:themeColor="text1"/>
        </w:rPr>
      </w:pPr>
    </w:p>
    <w:p w:rsidR="00E761A8" w:rsidRDefault="00E761A8" w:rsidP="00B7222C">
      <w:pPr>
        <w:ind w:right="-143"/>
        <w:jc w:val="both"/>
        <w:rPr>
          <w:color w:val="000000" w:themeColor="text1"/>
        </w:rPr>
      </w:pPr>
    </w:p>
    <w:p w:rsidR="00C378FD" w:rsidRDefault="00C378FD" w:rsidP="00B7222C">
      <w:pPr>
        <w:ind w:right="-143"/>
        <w:jc w:val="both"/>
      </w:pPr>
    </w:p>
    <w:p w:rsidR="00007452" w:rsidRPr="00007452" w:rsidRDefault="00007452" w:rsidP="00C378FD">
      <w:pPr>
        <w:ind w:left="-284"/>
        <w:jc w:val="right"/>
        <w:rPr>
          <w:sz w:val="27"/>
          <w:szCs w:val="27"/>
        </w:rPr>
      </w:pPr>
      <w:r w:rsidRPr="00007452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 1</w:t>
      </w:r>
      <w:r w:rsidRPr="00007452">
        <w:rPr>
          <w:sz w:val="27"/>
          <w:szCs w:val="27"/>
        </w:rPr>
        <w:t xml:space="preserve"> к </w:t>
      </w:r>
      <w:r>
        <w:rPr>
          <w:sz w:val="27"/>
          <w:szCs w:val="27"/>
        </w:rPr>
        <w:t>извещению</w:t>
      </w:r>
    </w:p>
    <w:p w:rsidR="00007452" w:rsidRPr="00007452" w:rsidRDefault="00007452" w:rsidP="00007452">
      <w:pPr>
        <w:ind w:left="-284"/>
        <w:jc w:val="right"/>
        <w:rPr>
          <w:sz w:val="27"/>
          <w:szCs w:val="27"/>
        </w:rPr>
      </w:pPr>
    </w:p>
    <w:p w:rsidR="00007452" w:rsidRPr="00007452" w:rsidRDefault="00007452" w:rsidP="00007452">
      <w:pPr>
        <w:jc w:val="center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 xml:space="preserve">ЗАЯВКА </w:t>
      </w:r>
    </w:p>
    <w:p w:rsidR="00007452" w:rsidRPr="00007452" w:rsidRDefault="00007452" w:rsidP="00007452">
      <w:pPr>
        <w:jc w:val="center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НА УЧАСТИЕ В АУКЦИОНЕ ПО ПРОДАЖЕ ИМУЩЕСТВА                           АКЦИОНЕРНОГО ОБЩЕСТВА, НАХОДЯЩЕГОСЯ В СТАДИИ ЛИКВИДАЦИИ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vertAlign w:val="superscript"/>
          <w:lang w:eastAsia="en-US"/>
        </w:rPr>
        <w:lastRenderedPageBreak/>
        <w:t xml:space="preserve">                                                          (заполняется претендентом или его полномочным представителем)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Претендент - физическое лицо, юридическое лицо, индивидуальный предприниматель (нужное подчеркнуть)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 xml:space="preserve">ФИО / Наименование претендента _____________________________________________________________________________ 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u w:val="single"/>
          <w:lang w:eastAsia="en-US"/>
        </w:rPr>
        <w:t>для физических лиц и индивидуальных предпринимателей: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 xml:space="preserve">Документ, удостоверяющий </w:t>
      </w:r>
      <w:proofErr w:type="gramStart"/>
      <w:r w:rsidRPr="00007452">
        <w:rPr>
          <w:rFonts w:eastAsia="Calibri"/>
          <w:lang w:eastAsia="en-US"/>
        </w:rPr>
        <w:t>личность:_</w:t>
      </w:r>
      <w:proofErr w:type="gramEnd"/>
      <w:r w:rsidRPr="00007452">
        <w:rPr>
          <w:rFonts w:eastAsia="Calibri"/>
          <w:lang w:eastAsia="en-US"/>
        </w:rPr>
        <w:t>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серия _____________ № _____________________выдан «____» ________________ 20___ г. _____________________________________________________________________________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(кем выдан)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Дата рождения________________________ телефон 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Место регистрации ____________________________________________________________ Место проживания_____________________________________________________________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u w:val="single"/>
          <w:lang w:eastAsia="en-US"/>
        </w:rPr>
        <w:t>для индивидуальных предпринимателей: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ИНН ____________________________ ОГРНИП____________________________________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Документ о государственной регистрации в качестве индивидуального предпринимателя: _____________________________________________________________________________</w:t>
      </w:r>
    </w:p>
    <w:p w:rsidR="00007452" w:rsidRPr="00007452" w:rsidRDefault="00007452" w:rsidP="00007452">
      <w:pPr>
        <w:rPr>
          <w:rFonts w:eastAsia="Calibri"/>
          <w:vertAlign w:val="superscript"/>
          <w:lang w:eastAsia="en-US"/>
        </w:rPr>
      </w:pPr>
      <w:r w:rsidRPr="00007452">
        <w:rPr>
          <w:rFonts w:eastAsia="Calibri"/>
          <w:vertAlign w:val="superscript"/>
          <w:lang w:eastAsia="en-US"/>
        </w:rPr>
        <w:t xml:space="preserve">                                                 (наименование, номер, дата регистрации, орган, осуществивший регистрацию)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 w:rsidRPr="00007452">
        <w:rPr>
          <w:szCs w:val="20"/>
          <w:u w:val="single"/>
        </w:rPr>
        <w:t>для юридических лиц: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Документ о государственной регистрации в качестве юридического лица: ____________________________________________________________________________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  <w:vertAlign w:val="superscript"/>
        </w:rPr>
      </w:pPr>
      <w:r w:rsidRPr="00007452">
        <w:rPr>
          <w:szCs w:val="20"/>
          <w:vertAlign w:val="superscript"/>
        </w:rPr>
        <w:t>(наименование, номер, дата регистрации, орган, осуществивший регистрацию)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ОГРН 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u w:val="single"/>
        </w:rPr>
      </w:pPr>
      <w:r w:rsidRPr="00007452">
        <w:rPr>
          <w:szCs w:val="20"/>
        </w:rPr>
        <w:t>Должность, ФИО руководителя_________________________________________________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Адрес местонахождения _______________________________________________________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Почтовый адрес ______________________________________________________________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ИНН__________________________ КПП 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007452">
        <w:rPr>
          <w:szCs w:val="20"/>
        </w:rPr>
        <w:t>Телефон ______________________ Факс ___________________________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Банковские реквизиты претендента (реквизиты для возврата задатка - для физических лиц),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расчетный счет №______________________________________________________________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лицевой счет №________________________________________________________________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в_____________________________________________________________________________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корр. счет № ________________________________________ БИК 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ИНН банка ________________________ КПП банка 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Представитель претендента _____________________________________________________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Действует на основании доверенности № ___________________ серия ________________,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удостоверенной «____» _______________ 20__г. ___________________________________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(кем)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 xml:space="preserve">Документ, удостоверяющий личность доверенного лица </w:t>
      </w:r>
    </w:p>
    <w:p w:rsidR="00007452" w:rsidRPr="00007452" w:rsidRDefault="00007452" w:rsidP="00007452">
      <w:pPr>
        <w:jc w:val="center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_____________________________________________________________________________</w:t>
      </w:r>
    </w:p>
    <w:p w:rsidR="00007452" w:rsidRPr="00007452" w:rsidRDefault="00007452" w:rsidP="00007452">
      <w:pPr>
        <w:jc w:val="center"/>
        <w:rPr>
          <w:rFonts w:eastAsia="Calibri"/>
          <w:lang w:eastAsia="en-US"/>
        </w:rPr>
      </w:pPr>
      <w:r w:rsidRPr="00007452">
        <w:rPr>
          <w:rFonts w:eastAsia="Calibri"/>
          <w:vertAlign w:val="superscript"/>
          <w:lang w:eastAsia="en-US"/>
        </w:rPr>
        <w:t>(наименование документа, серия, номер, дата, кем выдан)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принял решение об участии в аукционе по продаже имущества акционерного общества, находящегося в стадии ликвидации, назначенном на «_</w:t>
      </w:r>
      <w:proofErr w:type="gramStart"/>
      <w:r w:rsidRPr="00007452">
        <w:rPr>
          <w:rFonts w:eastAsia="Calibri"/>
          <w:lang w:eastAsia="en-US"/>
        </w:rPr>
        <w:t>_»_</w:t>
      </w:r>
      <w:proofErr w:type="gramEnd"/>
      <w:r w:rsidRPr="00007452">
        <w:rPr>
          <w:rFonts w:eastAsia="Calibri"/>
          <w:lang w:eastAsia="en-US"/>
        </w:rPr>
        <w:t>______201__ г. на ___:___ часов:</w:t>
      </w:r>
    </w:p>
    <w:p w:rsidR="00007452" w:rsidRPr="00007452" w:rsidRDefault="00007452" w:rsidP="00007452">
      <w:pPr>
        <w:rPr>
          <w:rFonts w:eastAsia="Calibri"/>
          <w:vertAlign w:val="superscript"/>
          <w:lang w:eastAsia="en-US"/>
        </w:rPr>
      </w:pPr>
      <w:r w:rsidRPr="00007452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7452">
        <w:rPr>
          <w:rFonts w:eastAsia="Calibri"/>
          <w:vertAlign w:val="superscript"/>
          <w:lang w:eastAsia="en-US"/>
        </w:rPr>
        <w:softHyphen/>
      </w:r>
      <w:r w:rsidRPr="00007452">
        <w:rPr>
          <w:rFonts w:eastAsia="Calibri"/>
          <w:vertAlign w:val="superscript"/>
          <w:lang w:eastAsia="en-US"/>
        </w:rPr>
        <w:softHyphen/>
      </w:r>
      <w:r w:rsidRPr="00007452">
        <w:rPr>
          <w:rFonts w:eastAsia="Calibri"/>
          <w:vertAlign w:val="superscript"/>
          <w:lang w:eastAsia="en-US"/>
        </w:rPr>
        <w:softHyphen/>
      </w:r>
      <w:r w:rsidRPr="00007452">
        <w:rPr>
          <w:rFonts w:eastAsia="Calibri"/>
          <w:vertAlign w:val="superscript"/>
          <w:lang w:eastAsia="en-US"/>
        </w:rPr>
        <w:softHyphen/>
      </w:r>
      <w:r w:rsidRPr="00007452">
        <w:rPr>
          <w:rFonts w:eastAsia="Calibri"/>
          <w:vertAlign w:val="superscript"/>
          <w:lang w:eastAsia="en-US"/>
        </w:rPr>
        <w:softHyphen/>
      </w:r>
    </w:p>
    <w:p w:rsidR="00007452" w:rsidRPr="00007452" w:rsidRDefault="00007452" w:rsidP="00007452">
      <w:pPr>
        <w:jc w:val="center"/>
        <w:rPr>
          <w:rFonts w:eastAsia="Calibri"/>
          <w:lang w:eastAsia="en-US"/>
        </w:rPr>
      </w:pPr>
      <w:r w:rsidRPr="00007452">
        <w:rPr>
          <w:rFonts w:eastAsia="Calibri"/>
          <w:vertAlign w:val="superscript"/>
          <w:lang w:eastAsia="en-US"/>
        </w:rPr>
        <w:t>(номер лота, наименование имущества</w:t>
      </w:r>
      <w:r w:rsidRPr="00007452">
        <w:rPr>
          <w:rFonts w:eastAsia="Calibri"/>
          <w:lang w:eastAsia="en-US"/>
        </w:rPr>
        <w:t> </w:t>
      </w:r>
      <w:r w:rsidRPr="00007452">
        <w:rPr>
          <w:rFonts w:eastAsia="Calibri"/>
          <w:vertAlign w:val="superscript"/>
          <w:lang w:eastAsia="en-US"/>
        </w:rPr>
        <w:t>и иные позволяющие его индивидуализировать данные (характеристика имущества))</w:t>
      </w: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С состоянием имущества и технической документацией к нему ознакомлен.</w:t>
      </w: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lastRenderedPageBreak/>
        <w:t>Обязуется соблюдать условия и порядок прове</w:t>
      </w:r>
      <w:r w:rsidR="00E7069C">
        <w:rPr>
          <w:rFonts w:eastAsia="Calibri"/>
          <w:lang w:eastAsia="en-US"/>
        </w:rPr>
        <w:t>дения аукциона, содержащиеся в и</w:t>
      </w:r>
      <w:r w:rsidRPr="00007452">
        <w:rPr>
          <w:rFonts w:eastAsia="Calibri"/>
          <w:lang w:eastAsia="en-US"/>
        </w:rPr>
        <w:t>звещении о проведении аукциона, размещенного на официальном сайте Росси</w:t>
      </w:r>
      <w:r w:rsidR="00C67E9E">
        <w:rPr>
          <w:rFonts w:eastAsia="Calibri"/>
          <w:lang w:eastAsia="en-US"/>
        </w:rPr>
        <w:t>йской Федерации в информационно-</w:t>
      </w:r>
      <w:r w:rsidRPr="00007452">
        <w:rPr>
          <w:rFonts w:eastAsia="Calibri"/>
          <w:lang w:eastAsia="en-US"/>
        </w:rPr>
        <w:t>телекоммуникационной сети «Интернет» для размещения</w:t>
      </w:r>
      <w:r w:rsidR="00E7069C">
        <w:rPr>
          <w:rFonts w:eastAsia="Calibri"/>
          <w:lang w:eastAsia="en-US"/>
        </w:rPr>
        <w:t xml:space="preserve"> информации о проведении торгов: </w:t>
      </w:r>
      <w:hyperlink r:id="rId7" w:history="1">
        <w:r w:rsidR="00E7069C" w:rsidRPr="00E7069C">
          <w:rPr>
            <w:rStyle w:val="a3"/>
            <w:rFonts w:eastAsia="Calibri"/>
            <w:color w:val="000000" w:themeColor="text1"/>
            <w:u w:val="none"/>
            <w:lang w:eastAsia="en-US"/>
          </w:rPr>
          <w:t>www.torgi.gov.ru</w:t>
        </w:r>
      </w:hyperlink>
      <w:r w:rsidR="00E7069C" w:rsidRPr="00E7069C">
        <w:rPr>
          <w:rFonts w:eastAsia="Calibri"/>
          <w:color w:val="000000" w:themeColor="text1"/>
          <w:lang w:eastAsia="en-US"/>
        </w:rPr>
        <w:t xml:space="preserve">, </w:t>
      </w:r>
      <w:r w:rsidR="00E7069C">
        <w:rPr>
          <w:rFonts w:eastAsia="Calibri"/>
          <w:lang w:eastAsia="en-US"/>
        </w:rPr>
        <w:t xml:space="preserve">а также на сайте </w:t>
      </w:r>
      <w:r w:rsidR="00E7069C" w:rsidRPr="00E7069C">
        <w:rPr>
          <w:rFonts w:eastAsia="Calibri"/>
          <w:lang w:eastAsia="en-US"/>
        </w:rPr>
        <w:t xml:space="preserve">Организатора </w:t>
      </w:r>
      <w:r w:rsidR="00E7069C">
        <w:rPr>
          <w:rFonts w:eastAsia="Calibri"/>
          <w:lang w:eastAsia="en-US"/>
        </w:rPr>
        <w:t>публичных торгов в сети «Интернет»: www.torgi69.ru.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</w:pPr>
      <w:r w:rsidRPr="00007452">
        <w:t xml:space="preserve">В случае признания претендента победителем аукциона, принимает на себя обязательства: </w:t>
      </w:r>
    </w:p>
    <w:p w:rsidR="00007452" w:rsidRPr="00007452" w:rsidRDefault="00007452" w:rsidP="00007452">
      <w:pPr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>- подписать протокол об итогах аукциона;</w:t>
      </w:r>
    </w:p>
    <w:p w:rsidR="00007452" w:rsidRPr="00007452" w:rsidRDefault="00007452" w:rsidP="00007452">
      <w:pPr>
        <w:jc w:val="both"/>
        <w:rPr>
          <w:rFonts w:eastAsia="Calibri"/>
          <w:lang w:val="x-none" w:eastAsia="en-US"/>
        </w:rPr>
      </w:pPr>
      <w:r w:rsidRPr="00007452">
        <w:rPr>
          <w:rFonts w:eastAsia="Calibri"/>
          <w:lang w:eastAsia="en-US"/>
        </w:rPr>
        <w:t xml:space="preserve">- </w:t>
      </w:r>
      <w:r w:rsidRPr="00007452">
        <w:rPr>
          <w:rFonts w:eastAsia="Calibri"/>
          <w:lang w:val="x-none" w:eastAsia="en-US"/>
        </w:rPr>
        <w:t>заключить с</w:t>
      </w:r>
      <w:r w:rsidRPr="00007452">
        <w:rPr>
          <w:rFonts w:eastAsia="Calibri"/>
          <w:lang w:eastAsia="en-US"/>
        </w:rPr>
        <w:t xml:space="preserve"> Заказчиком</w:t>
      </w:r>
      <w:r>
        <w:rPr>
          <w:rFonts w:eastAsia="Calibri"/>
          <w:lang w:eastAsia="en-US"/>
        </w:rPr>
        <w:t xml:space="preserve"> публичных торгов</w:t>
      </w:r>
      <w:r w:rsidRPr="00007452">
        <w:rPr>
          <w:rFonts w:eastAsia="Calibri"/>
          <w:lang w:val="x-none" w:eastAsia="en-US"/>
        </w:rPr>
        <w:t> договор купли-продажи</w:t>
      </w:r>
      <w:r>
        <w:rPr>
          <w:rFonts w:eastAsia="Calibri"/>
          <w:lang w:eastAsia="en-US"/>
        </w:rPr>
        <w:t xml:space="preserve"> имущества</w:t>
      </w:r>
      <w:r w:rsidRPr="00007452">
        <w:rPr>
          <w:rFonts w:eastAsia="Calibri"/>
          <w:lang w:val="x-none" w:eastAsia="en-US"/>
        </w:rPr>
        <w:t>, в срок в течение </w:t>
      </w:r>
      <w:r w:rsidRPr="00007452">
        <w:rPr>
          <w:rFonts w:eastAsia="Calibri"/>
          <w:lang w:eastAsia="en-US"/>
        </w:rPr>
        <w:t>5 рабочих</w:t>
      </w:r>
      <w:r w:rsidRPr="00007452">
        <w:rPr>
          <w:rFonts w:eastAsia="Calibri"/>
          <w:lang w:val="x-none" w:eastAsia="en-US"/>
        </w:rPr>
        <w:t> дней со дня подписания протокола о</w:t>
      </w:r>
      <w:r w:rsidRPr="00007452">
        <w:rPr>
          <w:rFonts w:eastAsia="Calibri"/>
          <w:lang w:eastAsia="en-US"/>
        </w:rPr>
        <w:t xml:space="preserve">б итогах </w:t>
      </w:r>
      <w:r w:rsidRPr="00007452">
        <w:rPr>
          <w:rFonts w:eastAsia="Calibri"/>
          <w:lang w:val="x-none" w:eastAsia="en-US"/>
        </w:rPr>
        <w:t>аукциона;</w:t>
      </w:r>
    </w:p>
    <w:p w:rsidR="00007452" w:rsidRPr="00007452" w:rsidRDefault="00007452" w:rsidP="00007452">
      <w:pPr>
        <w:jc w:val="both"/>
        <w:rPr>
          <w:rFonts w:eastAsia="Calibri"/>
          <w:lang w:val="x-none" w:eastAsia="en-US"/>
        </w:rPr>
      </w:pPr>
      <w:r w:rsidRPr="00007452">
        <w:rPr>
          <w:rFonts w:eastAsia="Calibri"/>
          <w:lang w:eastAsia="en-US"/>
        </w:rPr>
        <w:t xml:space="preserve">- </w:t>
      </w:r>
      <w:r w:rsidRPr="00007452">
        <w:rPr>
          <w:rFonts w:eastAsia="Calibri"/>
          <w:lang w:val="x-none" w:eastAsia="en-US"/>
        </w:rPr>
        <w:t xml:space="preserve">произвести </w:t>
      </w:r>
      <w:proofErr w:type="gramStart"/>
      <w:r w:rsidRPr="00007452">
        <w:rPr>
          <w:rFonts w:eastAsia="Calibri"/>
          <w:lang w:val="x-none" w:eastAsia="en-US"/>
        </w:rPr>
        <w:t>оплату стоимости имущества</w:t>
      </w:r>
      <w:proofErr w:type="gramEnd"/>
      <w:r w:rsidRPr="00007452">
        <w:rPr>
          <w:rFonts w:eastAsia="Calibri"/>
          <w:lang w:val="x-none" w:eastAsia="en-US"/>
        </w:rPr>
        <w:t xml:space="preserve"> установленную по результатам аукциона, в сроки и на счет, определяемые договором купли-продажи</w:t>
      </w:r>
      <w:r>
        <w:rPr>
          <w:rFonts w:eastAsia="Calibri"/>
          <w:lang w:eastAsia="en-US"/>
        </w:rPr>
        <w:t xml:space="preserve"> имущества</w:t>
      </w:r>
      <w:r w:rsidRPr="00007452">
        <w:rPr>
          <w:rFonts w:eastAsia="Calibri"/>
          <w:lang w:val="x-none" w:eastAsia="en-US"/>
        </w:rPr>
        <w:t>;</w:t>
      </w:r>
    </w:p>
    <w:p w:rsidR="00007452" w:rsidRPr="00007452" w:rsidRDefault="00007452" w:rsidP="00007452">
      <w:pPr>
        <w:jc w:val="both"/>
        <w:rPr>
          <w:rFonts w:eastAsia="Calibri"/>
          <w:lang w:eastAsia="en-US"/>
        </w:rPr>
      </w:pPr>
      <w:r w:rsidRPr="00007452">
        <w:rPr>
          <w:rFonts w:eastAsia="Calibri"/>
          <w:lang w:eastAsia="en-US"/>
        </w:rPr>
        <w:t xml:space="preserve">- </w:t>
      </w:r>
      <w:r w:rsidRPr="00007452">
        <w:t>в случае отказа от заключения договора купли-продажи имущества, согласен с тем, что сумма внесенного задатка возврату не подлежит</w:t>
      </w:r>
      <w:r w:rsidRPr="00007452">
        <w:rPr>
          <w:rFonts w:ascii="CG Times" w:hAnsi="CG Times"/>
        </w:rPr>
        <w:t>.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ascii="Calibri" w:hAnsi="Calibri"/>
        </w:rPr>
      </w:pP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  <w:rPr>
          <w:rFonts w:eastAsia="Calibri"/>
          <w:lang w:eastAsia="en-US"/>
        </w:rPr>
      </w:pP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jc w:val="both"/>
        <w:textAlignment w:val="baseline"/>
      </w:pPr>
      <w:r w:rsidRPr="00007452">
        <w:t xml:space="preserve">Подпись претендента (его полномочного представителя) ____________________________ 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007452">
        <w:t xml:space="preserve">        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007452">
        <w:t xml:space="preserve">                                                                                                    МП (при наличии)</w:t>
      </w: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</w:p>
    <w:p w:rsidR="00007452" w:rsidRPr="00007452" w:rsidRDefault="00007452" w:rsidP="00007452">
      <w:pPr>
        <w:overflowPunct w:val="0"/>
        <w:autoSpaceDE w:val="0"/>
        <w:autoSpaceDN w:val="0"/>
        <w:adjustRightInd w:val="0"/>
        <w:spacing w:line="216" w:lineRule="auto"/>
        <w:ind w:left="142"/>
        <w:jc w:val="both"/>
        <w:textAlignment w:val="baseline"/>
      </w:pPr>
      <w:r w:rsidRPr="00007452">
        <w:t>Дата «____» ___________________</w:t>
      </w:r>
      <w:proofErr w:type="gramStart"/>
      <w:r w:rsidRPr="00007452">
        <w:t>_  20</w:t>
      </w:r>
      <w:proofErr w:type="gramEnd"/>
      <w:r w:rsidRPr="00007452">
        <w:t xml:space="preserve">___ г.   </w:t>
      </w:r>
    </w:p>
    <w:p w:rsidR="00007452" w:rsidRPr="00007452" w:rsidRDefault="00007452" w:rsidP="00007452">
      <w:pPr>
        <w:rPr>
          <w:rFonts w:eastAsia="Calibri"/>
          <w:lang w:eastAsia="en-US"/>
        </w:rPr>
      </w:pPr>
    </w:p>
    <w:p w:rsidR="005C709E" w:rsidRDefault="005C709E" w:rsidP="00B7222C">
      <w:pPr>
        <w:ind w:right="-143"/>
        <w:jc w:val="both"/>
      </w:pPr>
    </w:p>
    <w:p w:rsidR="005C709E" w:rsidRDefault="005C709E" w:rsidP="00EF2A31">
      <w:pPr>
        <w:ind w:left="-426" w:right="-143"/>
        <w:jc w:val="both"/>
      </w:pPr>
    </w:p>
    <w:p w:rsidR="00840605" w:rsidRDefault="00840605" w:rsidP="00EF2A31">
      <w:pPr>
        <w:ind w:left="-426"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E66154" w:rsidRDefault="00E66154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8F7AD3" w:rsidRDefault="008F7AD3" w:rsidP="00E66154">
      <w:pPr>
        <w:ind w:right="-143"/>
      </w:pPr>
    </w:p>
    <w:p w:rsidR="00A97338" w:rsidRDefault="00A97338" w:rsidP="00E66154">
      <w:pPr>
        <w:ind w:right="-143"/>
      </w:pPr>
    </w:p>
    <w:p w:rsidR="00A97338" w:rsidRDefault="00A9733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3129E8" w:rsidRDefault="003129E8" w:rsidP="00E66154">
      <w:pPr>
        <w:ind w:right="-143"/>
      </w:pPr>
    </w:p>
    <w:p w:rsidR="00A97338" w:rsidRDefault="00A97338" w:rsidP="00E66154">
      <w:pPr>
        <w:ind w:right="-143"/>
      </w:pPr>
    </w:p>
    <w:p w:rsidR="001A6F72" w:rsidRDefault="001A6F72" w:rsidP="00E66154">
      <w:pPr>
        <w:ind w:right="-143"/>
      </w:pPr>
    </w:p>
    <w:p w:rsidR="00453B77" w:rsidRDefault="00453B77" w:rsidP="00E66154">
      <w:pPr>
        <w:ind w:right="-143"/>
      </w:pPr>
    </w:p>
    <w:p w:rsidR="001E649A" w:rsidRDefault="001E649A" w:rsidP="00EF2A31">
      <w:pPr>
        <w:ind w:left="-426" w:right="-143"/>
        <w:jc w:val="right"/>
      </w:pPr>
    </w:p>
    <w:p w:rsidR="001E649A" w:rsidRDefault="001E649A" w:rsidP="00EF2A31">
      <w:pPr>
        <w:ind w:left="-426" w:right="-143"/>
        <w:jc w:val="right"/>
      </w:pPr>
    </w:p>
    <w:p w:rsidR="001A1498" w:rsidRPr="001A1498" w:rsidRDefault="001A1498" w:rsidP="001A1498">
      <w:pPr>
        <w:jc w:val="both"/>
        <w:rPr>
          <w:sz w:val="28"/>
        </w:rPr>
      </w:pPr>
      <w:r w:rsidRPr="001A1498">
        <w:rPr>
          <w:sz w:val="28"/>
        </w:rPr>
        <w:t>Извещение о проведении публичных торгов по продаже имущества ОАО «</w:t>
      </w:r>
      <w:proofErr w:type="spellStart"/>
      <w:r w:rsidRPr="001A1498">
        <w:rPr>
          <w:sz w:val="28"/>
        </w:rPr>
        <w:t>Нелидовское</w:t>
      </w:r>
      <w:proofErr w:type="spellEnd"/>
      <w:r w:rsidRPr="001A1498">
        <w:rPr>
          <w:sz w:val="28"/>
        </w:rPr>
        <w:t xml:space="preserve"> дорожное ремонтно-строительное управление», находящегося в стадии ликвидации утверждено:</w:t>
      </w:r>
    </w:p>
    <w:p w:rsidR="001A1498" w:rsidRDefault="001A1498" w:rsidP="001A1498">
      <w:pPr>
        <w:jc w:val="both"/>
        <w:rPr>
          <w:b/>
        </w:rPr>
      </w:pPr>
    </w:p>
    <w:p w:rsidR="001A1498" w:rsidRDefault="001A1498" w:rsidP="001A1498">
      <w:pPr>
        <w:jc w:val="both"/>
        <w:rPr>
          <w:b/>
        </w:rPr>
      </w:pPr>
    </w:p>
    <w:p w:rsidR="001A1498" w:rsidRDefault="001A1498" w:rsidP="001A1498">
      <w:pPr>
        <w:ind w:right="-143"/>
        <w:rPr>
          <w:sz w:val="28"/>
        </w:rPr>
      </w:pPr>
    </w:p>
    <w:p w:rsidR="001A1498" w:rsidRPr="001A1498" w:rsidRDefault="001A1498" w:rsidP="001A1498">
      <w:pPr>
        <w:ind w:right="-143"/>
        <w:rPr>
          <w:sz w:val="28"/>
        </w:rPr>
      </w:pPr>
      <w:r w:rsidRPr="001A1498">
        <w:rPr>
          <w:sz w:val="28"/>
        </w:rPr>
        <w:t xml:space="preserve">Председатель ликвидационной комиссии </w:t>
      </w:r>
    </w:p>
    <w:p w:rsidR="001A1498" w:rsidRPr="001A1498" w:rsidRDefault="001A1498" w:rsidP="001A1498">
      <w:pPr>
        <w:ind w:right="-143"/>
        <w:rPr>
          <w:sz w:val="28"/>
        </w:rPr>
      </w:pPr>
      <w:r w:rsidRPr="001A1498">
        <w:rPr>
          <w:sz w:val="28"/>
        </w:rPr>
        <w:t>ОАО «</w:t>
      </w:r>
      <w:proofErr w:type="spellStart"/>
      <w:r w:rsidRPr="001A1498">
        <w:rPr>
          <w:sz w:val="28"/>
        </w:rPr>
        <w:t>Нелидовское</w:t>
      </w:r>
      <w:proofErr w:type="spellEnd"/>
      <w:r w:rsidRPr="001A1498">
        <w:rPr>
          <w:sz w:val="28"/>
        </w:rPr>
        <w:t xml:space="preserve"> </w:t>
      </w:r>
      <w:proofErr w:type="gramStart"/>
      <w:r w:rsidRPr="001A1498">
        <w:rPr>
          <w:sz w:val="28"/>
        </w:rPr>
        <w:t xml:space="preserve">ДРСУ»   </w:t>
      </w:r>
      <w:proofErr w:type="gramEnd"/>
      <w:r w:rsidRPr="001A1498">
        <w:rPr>
          <w:sz w:val="28"/>
        </w:rPr>
        <w:t xml:space="preserve">              </w:t>
      </w:r>
      <w:r>
        <w:rPr>
          <w:sz w:val="28"/>
        </w:rPr>
        <w:t xml:space="preserve">                                               Д.И. </w:t>
      </w:r>
      <w:proofErr w:type="spellStart"/>
      <w:r>
        <w:rPr>
          <w:sz w:val="28"/>
        </w:rPr>
        <w:t>Насибуллин</w:t>
      </w:r>
      <w:proofErr w:type="spellEnd"/>
    </w:p>
    <w:p w:rsidR="001A1498" w:rsidRDefault="001A1498" w:rsidP="001A1498">
      <w:pPr>
        <w:ind w:right="-143"/>
      </w:pPr>
    </w:p>
    <w:p w:rsidR="001A1498" w:rsidRDefault="001A1498" w:rsidP="001A1498">
      <w:pPr>
        <w:ind w:right="-143"/>
      </w:pPr>
    </w:p>
    <w:sectPr w:rsidR="001A1498" w:rsidSect="005F03EE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FE5"/>
    <w:multiLevelType w:val="hybridMultilevel"/>
    <w:tmpl w:val="535A3B2C"/>
    <w:lvl w:ilvl="0" w:tplc="81EE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288FF0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C2F29"/>
    <w:multiLevelType w:val="hybridMultilevel"/>
    <w:tmpl w:val="4B20582A"/>
    <w:lvl w:ilvl="0" w:tplc="C94C1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E3267"/>
    <w:multiLevelType w:val="hybridMultilevel"/>
    <w:tmpl w:val="C06EE9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AC30FB"/>
    <w:multiLevelType w:val="singleLevel"/>
    <w:tmpl w:val="93BC34A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3571857"/>
    <w:multiLevelType w:val="hybridMultilevel"/>
    <w:tmpl w:val="7C7C3C9E"/>
    <w:lvl w:ilvl="0" w:tplc="15280D5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147327F3"/>
    <w:multiLevelType w:val="hybridMultilevel"/>
    <w:tmpl w:val="C0C03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05456"/>
    <w:multiLevelType w:val="hybridMultilevel"/>
    <w:tmpl w:val="4CB8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3ED5"/>
    <w:multiLevelType w:val="hybridMultilevel"/>
    <w:tmpl w:val="7CC4F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62052"/>
    <w:multiLevelType w:val="hybridMultilevel"/>
    <w:tmpl w:val="6BC611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522113"/>
    <w:multiLevelType w:val="hybridMultilevel"/>
    <w:tmpl w:val="26D2B1E0"/>
    <w:lvl w:ilvl="0" w:tplc="2AC8A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F032F3"/>
    <w:multiLevelType w:val="hybridMultilevel"/>
    <w:tmpl w:val="2380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13A3"/>
    <w:multiLevelType w:val="hybridMultilevel"/>
    <w:tmpl w:val="530A1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A372E9"/>
    <w:multiLevelType w:val="hybridMultilevel"/>
    <w:tmpl w:val="3738E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93D29"/>
    <w:multiLevelType w:val="hybridMultilevel"/>
    <w:tmpl w:val="929C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4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92"/>
    <w:rsid w:val="00001EC9"/>
    <w:rsid w:val="000027EE"/>
    <w:rsid w:val="00002DFB"/>
    <w:rsid w:val="00003CD0"/>
    <w:rsid w:val="00007452"/>
    <w:rsid w:val="00011221"/>
    <w:rsid w:val="0002274D"/>
    <w:rsid w:val="00033E28"/>
    <w:rsid w:val="00036222"/>
    <w:rsid w:val="00045EA4"/>
    <w:rsid w:val="0004681F"/>
    <w:rsid w:val="00051395"/>
    <w:rsid w:val="00060B92"/>
    <w:rsid w:val="000616F7"/>
    <w:rsid w:val="00070218"/>
    <w:rsid w:val="00072AE1"/>
    <w:rsid w:val="000763F4"/>
    <w:rsid w:val="00080CD8"/>
    <w:rsid w:val="00080D3A"/>
    <w:rsid w:val="00091050"/>
    <w:rsid w:val="00094F37"/>
    <w:rsid w:val="000A22CB"/>
    <w:rsid w:val="000A4A38"/>
    <w:rsid w:val="000C0D80"/>
    <w:rsid w:val="000E2D4A"/>
    <w:rsid w:val="000E625A"/>
    <w:rsid w:val="000F1311"/>
    <w:rsid w:val="000F4F4E"/>
    <w:rsid w:val="00106024"/>
    <w:rsid w:val="00116719"/>
    <w:rsid w:val="00120031"/>
    <w:rsid w:val="001201E2"/>
    <w:rsid w:val="00126223"/>
    <w:rsid w:val="00133C18"/>
    <w:rsid w:val="001428AD"/>
    <w:rsid w:val="00143FDC"/>
    <w:rsid w:val="001447FF"/>
    <w:rsid w:val="0014524A"/>
    <w:rsid w:val="001625B3"/>
    <w:rsid w:val="00163CAD"/>
    <w:rsid w:val="001718C0"/>
    <w:rsid w:val="00173F55"/>
    <w:rsid w:val="00175F08"/>
    <w:rsid w:val="00182984"/>
    <w:rsid w:val="0018431F"/>
    <w:rsid w:val="00187A8A"/>
    <w:rsid w:val="0019043B"/>
    <w:rsid w:val="00196BAC"/>
    <w:rsid w:val="00197A0A"/>
    <w:rsid w:val="001A1498"/>
    <w:rsid w:val="001A6F72"/>
    <w:rsid w:val="001B41BA"/>
    <w:rsid w:val="001B4B23"/>
    <w:rsid w:val="001B4F7C"/>
    <w:rsid w:val="001C4DE0"/>
    <w:rsid w:val="001D2519"/>
    <w:rsid w:val="001D785E"/>
    <w:rsid w:val="001E649A"/>
    <w:rsid w:val="001F0304"/>
    <w:rsid w:val="001F19CC"/>
    <w:rsid w:val="001F2D84"/>
    <w:rsid w:val="001F6993"/>
    <w:rsid w:val="0020039E"/>
    <w:rsid w:val="002029B7"/>
    <w:rsid w:val="00203B96"/>
    <w:rsid w:val="00215CB6"/>
    <w:rsid w:val="00221C4C"/>
    <w:rsid w:val="00226498"/>
    <w:rsid w:val="002270B6"/>
    <w:rsid w:val="00227AE6"/>
    <w:rsid w:val="00230D8E"/>
    <w:rsid w:val="00234C34"/>
    <w:rsid w:val="00236644"/>
    <w:rsid w:val="00237AA3"/>
    <w:rsid w:val="0024008C"/>
    <w:rsid w:val="0024314F"/>
    <w:rsid w:val="00255A2E"/>
    <w:rsid w:val="0026166B"/>
    <w:rsid w:val="002751C9"/>
    <w:rsid w:val="00283AAB"/>
    <w:rsid w:val="0028430E"/>
    <w:rsid w:val="00287976"/>
    <w:rsid w:val="0029090E"/>
    <w:rsid w:val="002961EC"/>
    <w:rsid w:val="00296D20"/>
    <w:rsid w:val="002A375A"/>
    <w:rsid w:val="002A78DE"/>
    <w:rsid w:val="002B3B95"/>
    <w:rsid w:val="002B651F"/>
    <w:rsid w:val="002B702A"/>
    <w:rsid w:val="002C0529"/>
    <w:rsid w:val="002C2A47"/>
    <w:rsid w:val="002C487C"/>
    <w:rsid w:val="002D117F"/>
    <w:rsid w:val="002D1333"/>
    <w:rsid w:val="002D2322"/>
    <w:rsid w:val="002E06AB"/>
    <w:rsid w:val="002E38E8"/>
    <w:rsid w:val="00300EC0"/>
    <w:rsid w:val="00302113"/>
    <w:rsid w:val="003100EC"/>
    <w:rsid w:val="003115F6"/>
    <w:rsid w:val="003129E8"/>
    <w:rsid w:val="003163CF"/>
    <w:rsid w:val="00320422"/>
    <w:rsid w:val="003301C0"/>
    <w:rsid w:val="00331097"/>
    <w:rsid w:val="003364A9"/>
    <w:rsid w:val="00344D23"/>
    <w:rsid w:val="00347D1E"/>
    <w:rsid w:val="00361A30"/>
    <w:rsid w:val="00362A9E"/>
    <w:rsid w:val="00362B58"/>
    <w:rsid w:val="003735DB"/>
    <w:rsid w:val="0037450A"/>
    <w:rsid w:val="00380AAF"/>
    <w:rsid w:val="00381595"/>
    <w:rsid w:val="00386B9D"/>
    <w:rsid w:val="00390237"/>
    <w:rsid w:val="00391C5D"/>
    <w:rsid w:val="003974D5"/>
    <w:rsid w:val="003A0253"/>
    <w:rsid w:val="003A1EFE"/>
    <w:rsid w:val="003A2406"/>
    <w:rsid w:val="003A4DD4"/>
    <w:rsid w:val="003A5F22"/>
    <w:rsid w:val="003C3F63"/>
    <w:rsid w:val="003C42BD"/>
    <w:rsid w:val="003C765F"/>
    <w:rsid w:val="003E1EF1"/>
    <w:rsid w:val="003E351D"/>
    <w:rsid w:val="003E4061"/>
    <w:rsid w:val="003F094A"/>
    <w:rsid w:val="003F1FA8"/>
    <w:rsid w:val="003F65F6"/>
    <w:rsid w:val="003F6739"/>
    <w:rsid w:val="00412C29"/>
    <w:rsid w:val="00413914"/>
    <w:rsid w:val="00414680"/>
    <w:rsid w:val="004206CD"/>
    <w:rsid w:val="004225D2"/>
    <w:rsid w:val="00422AAA"/>
    <w:rsid w:val="004331D1"/>
    <w:rsid w:val="0044772A"/>
    <w:rsid w:val="00453B77"/>
    <w:rsid w:val="00455314"/>
    <w:rsid w:val="004558F0"/>
    <w:rsid w:val="00455C7F"/>
    <w:rsid w:val="00457813"/>
    <w:rsid w:val="00462143"/>
    <w:rsid w:val="00462290"/>
    <w:rsid w:val="004745CB"/>
    <w:rsid w:val="004751CA"/>
    <w:rsid w:val="00496FD7"/>
    <w:rsid w:val="004A0E0B"/>
    <w:rsid w:val="004A1E12"/>
    <w:rsid w:val="004A2558"/>
    <w:rsid w:val="004A2AF1"/>
    <w:rsid w:val="004A3E2A"/>
    <w:rsid w:val="004A531C"/>
    <w:rsid w:val="004A7B4D"/>
    <w:rsid w:val="004C0F39"/>
    <w:rsid w:val="004C18F0"/>
    <w:rsid w:val="004C54B0"/>
    <w:rsid w:val="004C5E93"/>
    <w:rsid w:val="004C6DA6"/>
    <w:rsid w:val="004D3357"/>
    <w:rsid w:val="004D6249"/>
    <w:rsid w:val="004E0EB3"/>
    <w:rsid w:val="004E4405"/>
    <w:rsid w:val="004F5917"/>
    <w:rsid w:val="004F673A"/>
    <w:rsid w:val="005054C3"/>
    <w:rsid w:val="00505575"/>
    <w:rsid w:val="005137E6"/>
    <w:rsid w:val="0051415E"/>
    <w:rsid w:val="00514925"/>
    <w:rsid w:val="00514E38"/>
    <w:rsid w:val="00517692"/>
    <w:rsid w:val="005239AB"/>
    <w:rsid w:val="00523F63"/>
    <w:rsid w:val="005276F5"/>
    <w:rsid w:val="00533C89"/>
    <w:rsid w:val="00534412"/>
    <w:rsid w:val="005535C2"/>
    <w:rsid w:val="0055637A"/>
    <w:rsid w:val="00562B38"/>
    <w:rsid w:val="00565E71"/>
    <w:rsid w:val="00571F2D"/>
    <w:rsid w:val="005A4179"/>
    <w:rsid w:val="005A41AB"/>
    <w:rsid w:val="005A72B3"/>
    <w:rsid w:val="005B0C1D"/>
    <w:rsid w:val="005B7D2A"/>
    <w:rsid w:val="005C4051"/>
    <w:rsid w:val="005C709E"/>
    <w:rsid w:val="005C7363"/>
    <w:rsid w:val="005D6B83"/>
    <w:rsid w:val="005D7B2F"/>
    <w:rsid w:val="005F03EE"/>
    <w:rsid w:val="005F1721"/>
    <w:rsid w:val="00603CD2"/>
    <w:rsid w:val="00606941"/>
    <w:rsid w:val="00607C76"/>
    <w:rsid w:val="00620792"/>
    <w:rsid w:val="00620A44"/>
    <w:rsid w:val="00623BB0"/>
    <w:rsid w:val="0064000E"/>
    <w:rsid w:val="0064174B"/>
    <w:rsid w:val="006420A5"/>
    <w:rsid w:val="00643024"/>
    <w:rsid w:val="00653FBC"/>
    <w:rsid w:val="00654058"/>
    <w:rsid w:val="00656903"/>
    <w:rsid w:val="0065709C"/>
    <w:rsid w:val="0066557D"/>
    <w:rsid w:val="00666500"/>
    <w:rsid w:val="00670745"/>
    <w:rsid w:val="00671268"/>
    <w:rsid w:val="0068143D"/>
    <w:rsid w:val="00684DE4"/>
    <w:rsid w:val="006933BB"/>
    <w:rsid w:val="00694B7F"/>
    <w:rsid w:val="006A1624"/>
    <w:rsid w:val="006A4192"/>
    <w:rsid w:val="006A44C0"/>
    <w:rsid w:val="006A4EB0"/>
    <w:rsid w:val="006A68D6"/>
    <w:rsid w:val="006B4999"/>
    <w:rsid w:val="006C63FC"/>
    <w:rsid w:val="006E2F76"/>
    <w:rsid w:val="006E349C"/>
    <w:rsid w:val="006E58EB"/>
    <w:rsid w:val="006E77E0"/>
    <w:rsid w:val="0072206F"/>
    <w:rsid w:val="0072287E"/>
    <w:rsid w:val="007301E3"/>
    <w:rsid w:val="00732D1A"/>
    <w:rsid w:val="00732EEC"/>
    <w:rsid w:val="00733202"/>
    <w:rsid w:val="00741967"/>
    <w:rsid w:val="00743F52"/>
    <w:rsid w:val="00744BAE"/>
    <w:rsid w:val="007525D2"/>
    <w:rsid w:val="00760524"/>
    <w:rsid w:val="00760E5E"/>
    <w:rsid w:val="0076400D"/>
    <w:rsid w:val="0076773C"/>
    <w:rsid w:val="00774B0F"/>
    <w:rsid w:val="00786C01"/>
    <w:rsid w:val="00791CC0"/>
    <w:rsid w:val="00795780"/>
    <w:rsid w:val="00795F8C"/>
    <w:rsid w:val="00797407"/>
    <w:rsid w:val="007B092A"/>
    <w:rsid w:val="007B1B18"/>
    <w:rsid w:val="007B26F6"/>
    <w:rsid w:val="007C5119"/>
    <w:rsid w:val="007D0863"/>
    <w:rsid w:val="007D33DF"/>
    <w:rsid w:val="007E2C61"/>
    <w:rsid w:val="007E39DD"/>
    <w:rsid w:val="007E3A01"/>
    <w:rsid w:val="007E7457"/>
    <w:rsid w:val="007F3103"/>
    <w:rsid w:val="007F75C0"/>
    <w:rsid w:val="008065B6"/>
    <w:rsid w:val="00811449"/>
    <w:rsid w:val="00813456"/>
    <w:rsid w:val="00814A3F"/>
    <w:rsid w:val="00816558"/>
    <w:rsid w:val="00824D6E"/>
    <w:rsid w:val="00832D30"/>
    <w:rsid w:val="00840605"/>
    <w:rsid w:val="00842FC1"/>
    <w:rsid w:val="0084347D"/>
    <w:rsid w:val="00846A63"/>
    <w:rsid w:val="00850966"/>
    <w:rsid w:val="00853A0C"/>
    <w:rsid w:val="008569E4"/>
    <w:rsid w:val="0085705D"/>
    <w:rsid w:val="008641BC"/>
    <w:rsid w:val="008760E5"/>
    <w:rsid w:val="00891AE1"/>
    <w:rsid w:val="008926CE"/>
    <w:rsid w:val="0089286A"/>
    <w:rsid w:val="008A6341"/>
    <w:rsid w:val="008A7ED0"/>
    <w:rsid w:val="008B3387"/>
    <w:rsid w:val="008B514D"/>
    <w:rsid w:val="008C395F"/>
    <w:rsid w:val="008C5D7A"/>
    <w:rsid w:val="008D2333"/>
    <w:rsid w:val="008D32D4"/>
    <w:rsid w:val="008E7EE9"/>
    <w:rsid w:val="008F52C5"/>
    <w:rsid w:val="008F7AD3"/>
    <w:rsid w:val="0090006B"/>
    <w:rsid w:val="00903E5D"/>
    <w:rsid w:val="00913FAD"/>
    <w:rsid w:val="009159A7"/>
    <w:rsid w:val="00915B9E"/>
    <w:rsid w:val="00923313"/>
    <w:rsid w:val="00926E16"/>
    <w:rsid w:val="00934C3B"/>
    <w:rsid w:val="00934ECE"/>
    <w:rsid w:val="00940B3D"/>
    <w:rsid w:val="00942440"/>
    <w:rsid w:val="00946C8A"/>
    <w:rsid w:val="0094711A"/>
    <w:rsid w:val="0094748C"/>
    <w:rsid w:val="00947A71"/>
    <w:rsid w:val="0095026E"/>
    <w:rsid w:val="00955F5B"/>
    <w:rsid w:val="0096476C"/>
    <w:rsid w:val="00984E8D"/>
    <w:rsid w:val="009A207D"/>
    <w:rsid w:val="009A66A3"/>
    <w:rsid w:val="009A7D2D"/>
    <w:rsid w:val="009B5D3D"/>
    <w:rsid w:val="009C1356"/>
    <w:rsid w:val="009C2028"/>
    <w:rsid w:val="009C2926"/>
    <w:rsid w:val="009C2D78"/>
    <w:rsid w:val="009C3AE3"/>
    <w:rsid w:val="009C6560"/>
    <w:rsid w:val="009E2530"/>
    <w:rsid w:val="009E6CA8"/>
    <w:rsid w:val="009F366C"/>
    <w:rsid w:val="00A01D2A"/>
    <w:rsid w:val="00A0285D"/>
    <w:rsid w:val="00A02A26"/>
    <w:rsid w:val="00A03465"/>
    <w:rsid w:val="00A04879"/>
    <w:rsid w:val="00A04BDB"/>
    <w:rsid w:val="00A06321"/>
    <w:rsid w:val="00A12F92"/>
    <w:rsid w:val="00A14E6B"/>
    <w:rsid w:val="00A20242"/>
    <w:rsid w:val="00A271BD"/>
    <w:rsid w:val="00A35BEB"/>
    <w:rsid w:val="00A47417"/>
    <w:rsid w:val="00A54490"/>
    <w:rsid w:val="00A547E1"/>
    <w:rsid w:val="00A557CF"/>
    <w:rsid w:val="00A5703A"/>
    <w:rsid w:val="00A62805"/>
    <w:rsid w:val="00A64F93"/>
    <w:rsid w:val="00A77763"/>
    <w:rsid w:val="00A87B5A"/>
    <w:rsid w:val="00A946DD"/>
    <w:rsid w:val="00A97338"/>
    <w:rsid w:val="00AA0A6C"/>
    <w:rsid w:val="00AA1A85"/>
    <w:rsid w:val="00AA7863"/>
    <w:rsid w:val="00AB4529"/>
    <w:rsid w:val="00AB775E"/>
    <w:rsid w:val="00AC0ACA"/>
    <w:rsid w:val="00AC738C"/>
    <w:rsid w:val="00AD12C3"/>
    <w:rsid w:val="00AD4862"/>
    <w:rsid w:val="00AD50EA"/>
    <w:rsid w:val="00AD6BEE"/>
    <w:rsid w:val="00AE2EA6"/>
    <w:rsid w:val="00AF2FE3"/>
    <w:rsid w:val="00AF3F31"/>
    <w:rsid w:val="00B02589"/>
    <w:rsid w:val="00B13C83"/>
    <w:rsid w:val="00B1776C"/>
    <w:rsid w:val="00B2198F"/>
    <w:rsid w:val="00B24216"/>
    <w:rsid w:val="00B31E27"/>
    <w:rsid w:val="00B322B8"/>
    <w:rsid w:val="00B33EF5"/>
    <w:rsid w:val="00B354E9"/>
    <w:rsid w:val="00B37BC0"/>
    <w:rsid w:val="00B50087"/>
    <w:rsid w:val="00B5090A"/>
    <w:rsid w:val="00B52110"/>
    <w:rsid w:val="00B54268"/>
    <w:rsid w:val="00B57400"/>
    <w:rsid w:val="00B619B8"/>
    <w:rsid w:val="00B6428E"/>
    <w:rsid w:val="00B7222C"/>
    <w:rsid w:val="00B72FD9"/>
    <w:rsid w:val="00B77E50"/>
    <w:rsid w:val="00B77FB8"/>
    <w:rsid w:val="00B849FB"/>
    <w:rsid w:val="00B86DD8"/>
    <w:rsid w:val="00B87B45"/>
    <w:rsid w:val="00BA20D2"/>
    <w:rsid w:val="00BA4B42"/>
    <w:rsid w:val="00BB272C"/>
    <w:rsid w:val="00BB5A3B"/>
    <w:rsid w:val="00BC06DC"/>
    <w:rsid w:val="00BC0CBF"/>
    <w:rsid w:val="00BC0DD4"/>
    <w:rsid w:val="00BC29B0"/>
    <w:rsid w:val="00BC2A63"/>
    <w:rsid w:val="00BC6504"/>
    <w:rsid w:val="00BD0B55"/>
    <w:rsid w:val="00BD4A2C"/>
    <w:rsid w:val="00BD4DCB"/>
    <w:rsid w:val="00BE0325"/>
    <w:rsid w:val="00BE4A9C"/>
    <w:rsid w:val="00BE6093"/>
    <w:rsid w:val="00BF100A"/>
    <w:rsid w:val="00BF6A25"/>
    <w:rsid w:val="00C003A9"/>
    <w:rsid w:val="00C06355"/>
    <w:rsid w:val="00C133AC"/>
    <w:rsid w:val="00C14695"/>
    <w:rsid w:val="00C17AFF"/>
    <w:rsid w:val="00C21F58"/>
    <w:rsid w:val="00C22CCF"/>
    <w:rsid w:val="00C23C33"/>
    <w:rsid w:val="00C30724"/>
    <w:rsid w:val="00C378FD"/>
    <w:rsid w:val="00C40A38"/>
    <w:rsid w:val="00C40F3C"/>
    <w:rsid w:val="00C432D5"/>
    <w:rsid w:val="00C46B1C"/>
    <w:rsid w:val="00C51FAC"/>
    <w:rsid w:val="00C546A3"/>
    <w:rsid w:val="00C60AAD"/>
    <w:rsid w:val="00C616D2"/>
    <w:rsid w:val="00C66E40"/>
    <w:rsid w:val="00C674DA"/>
    <w:rsid w:val="00C67E9E"/>
    <w:rsid w:val="00C74CCD"/>
    <w:rsid w:val="00C77E92"/>
    <w:rsid w:val="00C77F2C"/>
    <w:rsid w:val="00C85248"/>
    <w:rsid w:val="00C852CB"/>
    <w:rsid w:val="00C90CC2"/>
    <w:rsid w:val="00C9234B"/>
    <w:rsid w:val="00C92BF1"/>
    <w:rsid w:val="00CA2E08"/>
    <w:rsid w:val="00CA5389"/>
    <w:rsid w:val="00CB3D8C"/>
    <w:rsid w:val="00CB47E5"/>
    <w:rsid w:val="00CB5D3F"/>
    <w:rsid w:val="00CC1BD9"/>
    <w:rsid w:val="00CD0667"/>
    <w:rsid w:val="00CD1465"/>
    <w:rsid w:val="00CD3FD2"/>
    <w:rsid w:val="00CD47B9"/>
    <w:rsid w:val="00CD58FE"/>
    <w:rsid w:val="00CD5F01"/>
    <w:rsid w:val="00CE16C1"/>
    <w:rsid w:val="00CE2E74"/>
    <w:rsid w:val="00CE3647"/>
    <w:rsid w:val="00CF11E6"/>
    <w:rsid w:val="00CF38EC"/>
    <w:rsid w:val="00CF5221"/>
    <w:rsid w:val="00D015F6"/>
    <w:rsid w:val="00D016B8"/>
    <w:rsid w:val="00D0350E"/>
    <w:rsid w:val="00D108B7"/>
    <w:rsid w:val="00D11469"/>
    <w:rsid w:val="00D11EE1"/>
    <w:rsid w:val="00D12DAC"/>
    <w:rsid w:val="00D16272"/>
    <w:rsid w:val="00D1759E"/>
    <w:rsid w:val="00D2322B"/>
    <w:rsid w:val="00D239F2"/>
    <w:rsid w:val="00D2496E"/>
    <w:rsid w:val="00D25C86"/>
    <w:rsid w:val="00D40DB1"/>
    <w:rsid w:val="00D43603"/>
    <w:rsid w:val="00D4526D"/>
    <w:rsid w:val="00D47B41"/>
    <w:rsid w:val="00D61A48"/>
    <w:rsid w:val="00D73368"/>
    <w:rsid w:val="00D81C0F"/>
    <w:rsid w:val="00D82E1B"/>
    <w:rsid w:val="00D95CF1"/>
    <w:rsid w:val="00DA0603"/>
    <w:rsid w:val="00DA1C17"/>
    <w:rsid w:val="00DA6A9B"/>
    <w:rsid w:val="00DA6AFE"/>
    <w:rsid w:val="00DB04D9"/>
    <w:rsid w:val="00DB2282"/>
    <w:rsid w:val="00DB3102"/>
    <w:rsid w:val="00DB578B"/>
    <w:rsid w:val="00DB6505"/>
    <w:rsid w:val="00DB7572"/>
    <w:rsid w:val="00DC443D"/>
    <w:rsid w:val="00DC7D3F"/>
    <w:rsid w:val="00DD0AEE"/>
    <w:rsid w:val="00DD0D5B"/>
    <w:rsid w:val="00DD4A08"/>
    <w:rsid w:val="00DD4C8B"/>
    <w:rsid w:val="00DD6140"/>
    <w:rsid w:val="00DD74B2"/>
    <w:rsid w:val="00DF0D0B"/>
    <w:rsid w:val="00DF36DD"/>
    <w:rsid w:val="00E01B0C"/>
    <w:rsid w:val="00E06229"/>
    <w:rsid w:val="00E107E3"/>
    <w:rsid w:val="00E17A61"/>
    <w:rsid w:val="00E17B45"/>
    <w:rsid w:val="00E2021B"/>
    <w:rsid w:val="00E202FD"/>
    <w:rsid w:val="00E21190"/>
    <w:rsid w:val="00E211F1"/>
    <w:rsid w:val="00E22B50"/>
    <w:rsid w:val="00E2723B"/>
    <w:rsid w:val="00E27AB7"/>
    <w:rsid w:val="00E3182D"/>
    <w:rsid w:val="00E33172"/>
    <w:rsid w:val="00E35A22"/>
    <w:rsid w:val="00E41BEE"/>
    <w:rsid w:val="00E42B49"/>
    <w:rsid w:val="00E55FE8"/>
    <w:rsid w:val="00E56499"/>
    <w:rsid w:val="00E62BB2"/>
    <w:rsid w:val="00E66154"/>
    <w:rsid w:val="00E7069C"/>
    <w:rsid w:val="00E719A6"/>
    <w:rsid w:val="00E761A8"/>
    <w:rsid w:val="00E802E7"/>
    <w:rsid w:val="00E8465D"/>
    <w:rsid w:val="00E846ED"/>
    <w:rsid w:val="00E858C7"/>
    <w:rsid w:val="00E9079D"/>
    <w:rsid w:val="00E9090D"/>
    <w:rsid w:val="00E90BC4"/>
    <w:rsid w:val="00E92287"/>
    <w:rsid w:val="00E95707"/>
    <w:rsid w:val="00E95741"/>
    <w:rsid w:val="00EA0E04"/>
    <w:rsid w:val="00EA1791"/>
    <w:rsid w:val="00EA3DB9"/>
    <w:rsid w:val="00EA7F90"/>
    <w:rsid w:val="00EB1F34"/>
    <w:rsid w:val="00EB3E1D"/>
    <w:rsid w:val="00EC1B6E"/>
    <w:rsid w:val="00EC24F1"/>
    <w:rsid w:val="00ED35F2"/>
    <w:rsid w:val="00ED4CAC"/>
    <w:rsid w:val="00EE72D9"/>
    <w:rsid w:val="00EF2A31"/>
    <w:rsid w:val="00EF50B1"/>
    <w:rsid w:val="00EF5123"/>
    <w:rsid w:val="00EF6CE6"/>
    <w:rsid w:val="00F006EA"/>
    <w:rsid w:val="00F03902"/>
    <w:rsid w:val="00F03ACB"/>
    <w:rsid w:val="00F043B9"/>
    <w:rsid w:val="00F20025"/>
    <w:rsid w:val="00F24F7B"/>
    <w:rsid w:val="00F273A6"/>
    <w:rsid w:val="00F334DA"/>
    <w:rsid w:val="00F36033"/>
    <w:rsid w:val="00F4501C"/>
    <w:rsid w:val="00F45201"/>
    <w:rsid w:val="00F45399"/>
    <w:rsid w:val="00F45DE3"/>
    <w:rsid w:val="00F47DED"/>
    <w:rsid w:val="00F5186C"/>
    <w:rsid w:val="00F70239"/>
    <w:rsid w:val="00F72610"/>
    <w:rsid w:val="00F72C2F"/>
    <w:rsid w:val="00F74C0F"/>
    <w:rsid w:val="00F765EF"/>
    <w:rsid w:val="00F82CC5"/>
    <w:rsid w:val="00F84DF8"/>
    <w:rsid w:val="00F95543"/>
    <w:rsid w:val="00F96513"/>
    <w:rsid w:val="00FA168A"/>
    <w:rsid w:val="00FA27C3"/>
    <w:rsid w:val="00FA4AE2"/>
    <w:rsid w:val="00FA56A5"/>
    <w:rsid w:val="00FA6C6E"/>
    <w:rsid w:val="00FA7564"/>
    <w:rsid w:val="00FB2D80"/>
    <w:rsid w:val="00FB2FB1"/>
    <w:rsid w:val="00FB5543"/>
    <w:rsid w:val="00FC083C"/>
    <w:rsid w:val="00FC4622"/>
    <w:rsid w:val="00FC5B6A"/>
    <w:rsid w:val="00FC6BE2"/>
    <w:rsid w:val="00FC7E7E"/>
    <w:rsid w:val="00FD49D8"/>
    <w:rsid w:val="00FF4060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B7106F-1572-4359-A75C-FAA86EF3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56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4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96FD7"/>
    <w:pPr>
      <w:keepNext/>
      <w:shd w:val="clear" w:color="auto" w:fill="FFFFFF"/>
      <w:ind w:left="29"/>
      <w:jc w:val="center"/>
      <w:outlineLvl w:val="5"/>
    </w:pPr>
    <w:rPr>
      <w:rFonts w:ascii="Verdana" w:hAnsi="Verdana"/>
      <w:b/>
      <w:bCs/>
      <w:color w:val="000000"/>
      <w:spacing w:val="-1"/>
      <w:sz w:val="16"/>
      <w:szCs w:val="28"/>
    </w:rPr>
  </w:style>
  <w:style w:type="paragraph" w:styleId="7">
    <w:name w:val="heading 7"/>
    <w:basedOn w:val="a"/>
    <w:next w:val="a"/>
    <w:qFormat/>
    <w:rsid w:val="00496FD7"/>
    <w:pPr>
      <w:keepNext/>
      <w:shd w:val="clear" w:color="auto" w:fill="FFFFFF"/>
      <w:jc w:val="center"/>
      <w:outlineLvl w:val="6"/>
    </w:pPr>
    <w:rPr>
      <w:rFonts w:ascii="Verdana" w:hAnsi="Verdana"/>
      <w:b/>
      <w:bCs/>
      <w:color w:val="000000"/>
      <w:spacing w:val="-1"/>
      <w:sz w:val="1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FD7"/>
    <w:rPr>
      <w:color w:val="0000FF"/>
      <w:u w:val="single"/>
    </w:rPr>
  </w:style>
  <w:style w:type="paragraph" w:customStyle="1" w:styleId="a4">
    <w:name w:val="готик текст"/>
    <w:rsid w:val="00533C8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a5">
    <w:name w:val="Знак"/>
    <w:basedOn w:val="a"/>
    <w:rsid w:val="00A4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4A0E0B"/>
    <w:rPr>
      <w:sz w:val="28"/>
      <w:szCs w:val="20"/>
    </w:rPr>
  </w:style>
  <w:style w:type="paragraph" w:styleId="a8">
    <w:name w:val="Title"/>
    <w:basedOn w:val="a"/>
    <w:link w:val="a9"/>
    <w:qFormat/>
    <w:rsid w:val="00A557C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</w:rPr>
  </w:style>
  <w:style w:type="character" w:customStyle="1" w:styleId="a9">
    <w:name w:val="Название Знак"/>
    <w:link w:val="a8"/>
    <w:rsid w:val="00A557CF"/>
    <w:rPr>
      <w:b/>
      <w:sz w:val="24"/>
      <w:szCs w:val="24"/>
    </w:rPr>
  </w:style>
  <w:style w:type="paragraph" w:customStyle="1" w:styleId="ConsPlusNonformat">
    <w:name w:val="ConsPlusNonformat"/>
    <w:uiPriority w:val="99"/>
    <w:rsid w:val="005C709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A62805"/>
    <w:rPr>
      <w:sz w:val="28"/>
    </w:rPr>
  </w:style>
  <w:style w:type="character" w:customStyle="1" w:styleId="20">
    <w:name w:val="Заголовок 2 Знак"/>
    <w:link w:val="2"/>
    <w:semiHidden/>
    <w:rsid w:val="00F452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AB4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452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semiHidden/>
    <w:unhideWhenUsed/>
    <w:rsid w:val="0094748C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065B6"/>
    <w:pPr>
      <w:spacing w:before="100" w:beforeAutospacing="1" w:after="100" w:afterAutospacing="1"/>
    </w:pPr>
  </w:style>
  <w:style w:type="paragraph" w:customStyle="1" w:styleId="ae">
    <w:name w:val="Знак Знак"/>
    <w:basedOn w:val="a"/>
    <w:rsid w:val="001447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semiHidden/>
    <w:unhideWhenUsed/>
    <w:rsid w:val="008A63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A63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7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AB297EC9907BA118B718FDC7D816492E1868D0595B78E9BF0E905B77B0046C864B29C6A06BC1FFLEY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86AD-EB8A-48E1-B9A4-0DE7329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ждлдрот</vt:lpstr>
    </vt:vector>
  </TitlesOfParts>
  <Company>ГКУ "Дирекция ТДФ"</Company>
  <LinksUpToDate>false</LinksUpToDate>
  <CharactersWithSpaces>21059</CharactersWithSpaces>
  <SharedDoc>false</SharedDoc>
  <HLinks>
    <vt:vector size="6" baseType="variant"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consultantplus://offline/ref=26AB297EC9907BA118B718FDC7D816492E1868D0595B78E9BF0E905B77B0046C864B29C6A06BC1FFLEYCM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ждлдрот</dc:title>
  <dc:creator>1</dc:creator>
  <cp:lastModifiedBy>1</cp:lastModifiedBy>
  <cp:revision>166</cp:revision>
  <cp:lastPrinted>2017-08-17T14:13:00Z</cp:lastPrinted>
  <dcterms:created xsi:type="dcterms:W3CDTF">2013-09-24T14:13:00Z</dcterms:created>
  <dcterms:modified xsi:type="dcterms:W3CDTF">2017-08-21T12:07:00Z</dcterms:modified>
</cp:coreProperties>
</file>